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A55B5" w:rsidRDefault="00872C9C" w:rsidP="00872C9C">
      <w:pPr>
        <w:pStyle w:val="papertitle"/>
        <w:ind w:right="-49"/>
        <w:rPr>
          <w:rFonts w:eastAsia="MS Mincho"/>
        </w:rPr>
      </w:pPr>
      <w:bookmarkStart w:id="0" w:name="_GoBack"/>
      <w:bookmarkEnd w:id="0"/>
      <w:r>
        <w:t xml:space="preserve">On Some Mitigation Solutions </w:t>
      </w:r>
      <w:r w:rsidRPr="00872C9C">
        <w:t xml:space="preserve">for an Electromagnetic Interference Problem Analysis in </w:t>
      </w:r>
      <w:r>
        <w:t>Underground Cables</w:t>
      </w:r>
    </w:p>
    <w:p w:rsidR="008A55B5" w:rsidRDefault="008A55B5">
      <w:pPr>
        <w:rPr>
          <w:rFonts w:eastAsia="MS Mincho"/>
        </w:rPr>
      </w:pPr>
    </w:p>
    <w:tbl>
      <w:tblPr>
        <w:tblW w:w="10740" w:type="dxa"/>
        <w:tblLook w:val="04A0" w:firstRow="1" w:lastRow="0" w:firstColumn="1" w:lastColumn="0" w:noHBand="0" w:noVBand="1"/>
      </w:tblPr>
      <w:tblGrid>
        <w:gridCol w:w="4077"/>
        <w:gridCol w:w="3686"/>
        <w:gridCol w:w="2977"/>
      </w:tblGrid>
      <w:tr w:rsidR="00711550" w:rsidTr="00D56417">
        <w:tc>
          <w:tcPr>
            <w:tcW w:w="4077" w:type="dxa"/>
            <w:shd w:val="clear" w:color="auto" w:fill="auto"/>
          </w:tcPr>
          <w:p w:rsidR="00F953D4" w:rsidRPr="00D56417" w:rsidRDefault="00F953D4" w:rsidP="00711550">
            <w:pPr>
              <w:pStyle w:val="Author"/>
              <w:rPr>
                <w:rFonts w:eastAsia="MS Mincho"/>
                <w:lang w:val="it-IT"/>
              </w:rPr>
            </w:pPr>
            <w:r w:rsidRPr="00D56417">
              <w:rPr>
                <w:rFonts w:eastAsia="MS Mincho"/>
                <w:lang w:val="it-IT"/>
              </w:rPr>
              <w:t xml:space="preserve">L. Czumbil, A. Ceclan, Dan </w:t>
            </w:r>
            <w:r w:rsidR="00711550" w:rsidRPr="00D56417">
              <w:rPr>
                <w:rFonts w:eastAsia="MS Mincho"/>
                <w:lang w:val="it-IT"/>
              </w:rPr>
              <w:t xml:space="preserve">D. Micu, </w:t>
            </w:r>
          </w:p>
          <w:p w:rsidR="00711550" w:rsidRPr="00D56417" w:rsidRDefault="00711550" w:rsidP="00D56417">
            <w:pPr>
              <w:pStyle w:val="Author"/>
              <w:spacing w:before="0"/>
              <w:rPr>
                <w:rFonts w:eastAsia="MS Mincho"/>
                <w:lang w:val="it-IT"/>
              </w:rPr>
            </w:pPr>
            <w:r w:rsidRPr="00D56417">
              <w:rPr>
                <w:rFonts w:eastAsia="MS Mincho"/>
                <w:lang w:val="it-IT"/>
              </w:rPr>
              <w:t xml:space="preserve">D. </w:t>
            </w:r>
            <w:r w:rsidRPr="00D56417">
              <w:rPr>
                <w:rFonts w:eastAsia="MS Mincho"/>
                <w:lang w:val="ro-RO"/>
              </w:rPr>
              <w:t>Șteț</w:t>
            </w:r>
            <w:r w:rsidR="00F953D4" w:rsidRPr="00D56417">
              <w:rPr>
                <w:rFonts w:eastAsia="MS Mincho"/>
                <w:lang w:val="it-IT"/>
              </w:rPr>
              <w:t>, M. Erchedi, S. Hanc</w:t>
            </w:r>
          </w:p>
          <w:p w:rsidR="00711550" w:rsidRPr="00D56417" w:rsidRDefault="00711550" w:rsidP="00D56417">
            <w:pPr>
              <w:pStyle w:val="Affiliation"/>
              <w:ind w:right="-25" w:hanging="142"/>
              <w:rPr>
                <w:rFonts w:eastAsia="MS Mincho"/>
              </w:rPr>
            </w:pPr>
            <w:r w:rsidRPr="00D56417">
              <w:rPr>
                <w:rFonts w:eastAsia="MS Mincho"/>
              </w:rPr>
              <w:t>Dept. of Electrotechnics and Measurements</w:t>
            </w:r>
          </w:p>
          <w:p w:rsidR="00711550" w:rsidRPr="00D56417" w:rsidRDefault="00711550" w:rsidP="00711550">
            <w:pPr>
              <w:pStyle w:val="Affiliation"/>
              <w:rPr>
                <w:rFonts w:eastAsia="MS Mincho"/>
              </w:rPr>
            </w:pPr>
            <w:r w:rsidRPr="00D56417">
              <w:rPr>
                <w:rFonts w:eastAsia="MS Mincho"/>
              </w:rPr>
              <w:t>Technical University of Cluj-Napoca</w:t>
            </w:r>
          </w:p>
          <w:p w:rsidR="00711550" w:rsidRPr="00D56417" w:rsidRDefault="00711550" w:rsidP="00711550">
            <w:pPr>
              <w:pStyle w:val="Affiliation"/>
              <w:rPr>
                <w:rFonts w:eastAsia="MS Mincho"/>
                <w:lang w:val="it-IT"/>
              </w:rPr>
            </w:pPr>
            <w:r w:rsidRPr="00D56417">
              <w:rPr>
                <w:rFonts w:eastAsia="MS Mincho"/>
                <w:lang w:val="it-IT"/>
              </w:rPr>
              <w:t>Cluj-Napoca, Romania</w:t>
            </w:r>
          </w:p>
          <w:p w:rsidR="00711550" w:rsidRPr="00D56417" w:rsidRDefault="00D56417" w:rsidP="00711550">
            <w:pPr>
              <w:rPr>
                <w:rFonts w:eastAsia="MS Mincho"/>
                <w:lang w:val="it-IT"/>
              </w:rPr>
            </w:pPr>
            <w:hyperlink r:id="rId7" w:history="1">
              <w:r w:rsidR="00711550" w:rsidRPr="00D56417">
                <w:rPr>
                  <w:rStyle w:val="Hyperlink"/>
                  <w:rFonts w:eastAsia="MS Mincho"/>
                  <w:lang w:val="it-IT"/>
                </w:rPr>
                <w:t>Levente.Czumbil@ethm.utcluj.ro</w:t>
              </w:r>
            </w:hyperlink>
          </w:p>
        </w:tc>
        <w:tc>
          <w:tcPr>
            <w:tcW w:w="3686" w:type="dxa"/>
            <w:shd w:val="clear" w:color="auto" w:fill="auto"/>
          </w:tcPr>
          <w:p w:rsidR="00711550" w:rsidRPr="00D56417" w:rsidRDefault="00711550" w:rsidP="00711550">
            <w:pPr>
              <w:pStyle w:val="Author"/>
              <w:rPr>
                <w:rFonts w:eastAsia="MS Mincho"/>
              </w:rPr>
            </w:pPr>
            <w:r w:rsidRPr="00D56417">
              <w:rPr>
                <w:rFonts w:eastAsia="MS Mincho"/>
              </w:rPr>
              <w:t>C. Martineac</w:t>
            </w:r>
          </w:p>
          <w:p w:rsidR="00711550" w:rsidRPr="00D56417" w:rsidRDefault="00711550" w:rsidP="00711550">
            <w:pPr>
              <w:pStyle w:val="Affiliation"/>
              <w:rPr>
                <w:rFonts w:eastAsia="MS Mincho"/>
              </w:rPr>
            </w:pPr>
            <w:r w:rsidRPr="00D56417">
              <w:rPr>
                <w:rFonts w:eastAsia="MS Mincho"/>
              </w:rPr>
              <w:t>Dept. of Power Systems and Management</w:t>
            </w:r>
          </w:p>
          <w:p w:rsidR="00711550" w:rsidRPr="00D56417" w:rsidRDefault="00711550" w:rsidP="00711550">
            <w:pPr>
              <w:pStyle w:val="Affiliation"/>
              <w:rPr>
                <w:rFonts w:eastAsia="MS Mincho"/>
              </w:rPr>
            </w:pPr>
            <w:r w:rsidRPr="00D56417">
              <w:rPr>
                <w:rFonts w:eastAsia="MS Mincho"/>
              </w:rPr>
              <w:t>Technical University of Cluj-Napoca</w:t>
            </w:r>
          </w:p>
          <w:p w:rsidR="00711550" w:rsidRPr="00D56417" w:rsidRDefault="00711550" w:rsidP="00711550">
            <w:pPr>
              <w:pStyle w:val="Affiliation"/>
              <w:rPr>
                <w:rFonts w:eastAsia="MS Mincho"/>
              </w:rPr>
            </w:pPr>
            <w:r w:rsidRPr="00D56417">
              <w:rPr>
                <w:rFonts w:eastAsia="MS Mincho"/>
              </w:rPr>
              <w:t>Cluj-Napoca, Romania</w:t>
            </w:r>
          </w:p>
          <w:p w:rsidR="00711550" w:rsidRPr="00D56417" w:rsidRDefault="00711550">
            <w:pPr>
              <w:rPr>
                <w:rFonts w:eastAsia="MS Mincho"/>
              </w:rPr>
            </w:pPr>
          </w:p>
        </w:tc>
        <w:tc>
          <w:tcPr>
            <w:tcW w:w="2977" w:type="dxa"/>
            <w:shd w:val="clear" w:color="auto" w:fill="auto"/>
          </w:tcPr>
          <w:p w:rsidR="00711550" w:rsidRPr="00D56417" w:rsidRDefault="008D656D" w:rsidP="00D56417">
            <w:pPr>
              <w:pStyle w:val="Author"/>
              <w:jc w:val="both"/>
              <w:rPr>
                <w:rFonts w:eastAsia="MS Mincho"/>
              </w:rPr>
            </w:pPr>
            <w:r w:rsidRPr="00D56417">
              <w:rPr>
                <w:rFonts w:eastAsia="MS Mincho"/>
              </w:rPr>
              <w:t xml:space="preserve">       I. Radu, </w:t>
            </w:r>
            <w:r w:rsidR="00711550" w:rsidRPr="00D56417">
              <w:rPr>
                <w:rFonts w:eastAsia="MS Mincho"/>
              </w:rPr>
              <w:t>A. Demean</w:t>
            </w:r>
          </w:p>
          <w:p w:rsidR="00711550" w:rsidRDefault="00711550" w:rsidP="00711550">
            <w:pPr>
              <w:pStyle w:val="Affiliation"/>
            </w:pPr>
            <w:r w:rsidRPr="00F779E8">
              <w:t>EnergoBit Control Systems</w:t>
            </w:r>
          </w:p>
          <w:p w:rsidR="00711550" w:rsidRPr="00D56417" w:rsidRDefault="00344BA3" w:rsidP="00711550">
            <w:pPr>
              <w:pStyle w:val="Affiliation"/>
              <w:rPr>
                <w:shd w:val="clear" w:color="auto" w:fill="FFFFFF"/>
              </w:rPr>
            </w:pPr>
            <w:r w:rsidRPr="00D56417">
              <w:rPr>
                <w:shd w:val="clear" w:color="auto" w:fill="FFFFFF"/>
              </w:rPr>
              <w:t>S.C</w:t>
            </w:r>
            <w:r w:rsidR="00711550" w:rsidRPr="00D56417">
              <w:rPr>
                <w:shd w:val="clear" w:color="auto" w:fill="FFFFFF"/>
              </w:rPr>
              <w:t xml:space="preserve"> EnergoBit Group S</w:t>
            </w:r>
            <w:r w:rsidRPr="00D56417">
              <w:rPr>
                <w:shd w:val="clear" w:color="auto" w:fill="FFFFFF"/>
              </w:rPr>
              <w:t>.A</w:t>
            </w:r>
          </w:p>
          <w:p w:rsidR="00711550" w:rsidRPr="00D56417" w:rsidRDefault="00711550" w:rsidP="00711550">
            <w:pPr>
              <w:rPr>
                <w:rFonts w:eastAsia="MS Mincho"/>
              </w:rPr>
            </w:pPr>
            <w:r w:rsidRPr="00D56417">
              <w:rPr>
                <w:shd w:val="clear" w:color="auto" w:fill="FFFFFF"/>
              </w:rPr>
              <w:t>Cluj-Napoca, Romania</w:t>
            </w:r>
          </w:p>
        </w:tc>
      </w:tr>
    </w:tbl>
    <w:p w:rsidR="004A45AB" w:rsidRDefault="004A45AB" w:rsidP="00711550">
      <w:pPr>
        <w:pStyle w:val="Affiliation"/>
        <w:tabs>
          <w:tab w:val="left" w:pos="3870"/>
        </w:tabs>
        <w:ind w:left="-142" w:right="-49"/>
        <w:rPr>
          <w:rFonts w:eastAsia="MS Mincho"/>
        </w:rPr>
      </w:pPr>
    </w:p>
    <w:p w:rsidR="008A55B5" w:rsidRDefault="004A45AB" w:rsidP="004A45AB">
      <w:pPr>
        <w:pStyle w:val="Affiliation"/>
        <w:tabs>
          <w:tab w:val="left" w:pos="3870"/>
        </w:tabs>
        <w:rPr>
          <w:rFonts w:eastAsia="MS Mincho"/>
        </w:rPr>
      </w:pPr>
      <w:r>
        <w:rPr>
          <w:rFonts w:eastAsia="MS Mincho"/>
        </w:rPr>
        <w:tab/>
      </w:r>
    </w:p>
    <w:p w:rsidR="008A55B5" w:rsidRDefault="008A55B5">
      <w:pPr>
        <w:rPr>
          <w:rFonts w:eastAsia="MS Mincho"/>
        </w:rPr>
        <w:sectPr w:rsidR="008A55B5" w:rsidSect="006C4648">
          <w:type w:val="continuous"/>
          <w:pgSz w:w="11909" w:h="16834" w:code="9"/>
          <w:pgMar w:top="1080" w:right="734" w:bottom="2434" w:left="734" w:header="720" w:footer="720" w:gutter="0"/>
          <w:cols w:space="720"/>
          <w:docGrid w:linePitch="360"/>
        </w:sectPr>
      </w:pPr>
    </w:p>
    <w:p w:rsidR="008A55B5" w:rsidRDefault="008A55B5">
      <w:pPr>
        <w:pStyle w:val="Abstract"/>
        <w:rPr>
          <w:rFonts w:eastAsia="MS Mincho"/>
        </w:rPr>
      </w:pPr>
      <w:r>
        <w:rPr>
          <w:rFonts w:eastAsia="MS Mincho"/>
          <w:i/>
          <w:iCs/>
        </w:rPr>
        <w:lastRenderedPageBreak/>
        <w:t>Abstract</w:t>
      </w:r>
      <w:r>
        <w:rPr>
          <w:rFonts w:eastAsia="MS Mincho"/>
        </w:rPr>
        <w:t>—</w:t>
      </w:r>
      <w:r w:rsidR="000C21F7">
        <w:t>T</w:t>
      </w:r>
      <w:r w:rsidR="00344BA3" w:rsidRPr="00F35BD8">
        <w:t>he</w:t>
      </w:r>
      <w:r w:rsidR="00F35BD8" w:rsidRPr="00F35BD8">
        <w:t xml:space="preserve"> paper approaches some electromagnetic interference issues that can occur between parallel underground electrical power line cables. A</w:t>
      </w:r>
      <w:r w:rsidR="000C21F7">
        <w:t>n</w:t>
      </w:r>
      <w:r w:rsidR="00F35BD8" w:rsidRPr="00F35BD8">
        <w:t xml:space="preserve"> </w:t>
      </w:r>
      <w:r w:rsidR="000C21F7">
        <w:t>original</w:t>
      </w:r>
      <w:r w:rsidR="00F35BD8" w:rsidRPr="00F35BD8">
        <w:t xml:space="preserve"> method</w:t>
      </w:r>
      <w:r w:rsidR="000C21F7">
        <w:t>,</w:t>
      </w:r>
      <w:r w:rsidR="00F35BD8" w:rsidRPr="00F35BD8">
        <w:t xml:space="preserve"> which combines finite element electromagnetic field analysis, with Faraday’s law </w:t>
      </w:r>
      <w:r w:rsidR="00F35BD8">
        <w:t>and electrical circuit theory</w:t>
      </w:r>
      <w:r w:rsidR="000C21F7">
        <w:t>,</w:t>
      </w:r>
      <w:r w:rsidR="00F35BD8">
        <w:t xml:space="preserve"> was</w:t>
      </w:r>
      <w:r w:rsidR="00F35BD8" w:rsidRPr="00F35BD8">
        <w:t xml:space="preserve"> used to evaluate induced currents and voltages in cable screening. Different steady state and power line fault operating conditions, combined with cable positioning and connection configurations </w:t>
      </w:r>
      <w:r w:rsidR="00ED329B">
        <w:t>had been</w:t>
      </w:r>
      <w:r w:rsidR="00F35BD8" w:rsidRPr="00F35BD8">
        <w:t xml:space="preserve"> investigated</w:t>
      </w:r>
      <w:r w:rsidR="00ED329B">
        <w:t>. Obtained computer simulation results were used</w:t>
      </w:r>
      <w:r w:rsidR="00F35BD8" w:rsidRPr="00F35BD8">
        <w:t xml:space="preserve"> in order to </w:t>
      </w:r>
      <w:r w:rsidR="00ED329B">
        <w:t xml:space="preserve">identify the </w:t>
      </w:r>
      <w:r w:rsidR="00F35BD8" w:rsidRPr="00F35BD8">
        <w:t xml:space="preserve">proper mitigation techniques. </w:t>
      </w:r>
    </w:p>
    <w:p w:rsidR="008A55B5" w:rsidRDefault="0072064C">
      <w:pPr>
        <w:pStyle w:val="keywords"/>
        <w:rPr>
          <w:rFonts w:eastAsia="MS Mincho"/>
        </w:rPr>
      </w:pPr>
      <w:r>
        <w:rPr>
          <w:rFonts w:eastAsia="MS Mincho"/>
        </w:rPr>
        <w:t>Keywords—</w:t>
      </w:r>
      <w:r w:rsidR="00ED329B">
        <w:rPr>
          <w:rFonts w:eastAsia="MS Mincho"/>
        </w:rPr>
        <w:t>electromagnetic interference; underground power cables; induced currents and voltages; mitigation techniques</w:t>
      </w:r>
    </w:p>
    <w:p w:rsidR="008A55B5" w:rsidRDefault="008A55B5">
      <w:pPr>
        <w:pStyle w:val="Heading1"/>
        <w:rPr>
          <w:rFonts w:eastAsia="MS Mincho"/>
        </w:rPr>
      </w:pPr>
      <w:r>
        <w:rPr>
          <w:rFonts w:eastAsia="MS Mincho"/>
        </w:rPr>
        <w:t xml:space="preserve"> Introduction</w:t>
      </w:r>
    </w:p>
    <w:p w:rsidR="00506138" w:rsidRDefault="00FF3962" w:rsidP="00506138">
      <w:pPr>
        <w:pStyle w:val="BodyText"/>
      </w:pPr>
      <w:r>
        <w:t>Over the last decades, various studies ha</w:t>
      </w:r>
      <w:r w:rsidR="00BF46F1">
        <w:t>ve</w:t>
      </w:r>
      <w:r>
        <w:t xml:space="preserve"> been made</w:t>
      </w:r>
      <w:r w:rsidR="00BF46F1">
        <w:t xml:space="preserve">  concerning</w:t>
      </w:r>
      <w:r>
        <w:t xml:space="preserve"> the </w:t>
      </w:r>
      <w:r w:rsidR="00350BC0">
        <w:t xml:space="preserve">environmental </w:t>
      </w:r>
      <w:r>
        <w:t>effects of</w:t>
      </w:r>
      <w:r w:rsidR="00506138">
        <w:t xml:space="preserve"> time varying </w:t>
      </w:r>
      <w:r>
        <w:t>electric and magnetic fields produced by</w:t>
      </w:r>
      <w:r w:rsidR="00506138">
        <w:t xml:space="preserve"> A</w:t>
      </w:r>
      <w:r w:rsidR="00CF7630">
        <w:t>.</w:t>
      </w:r>
      <w:r w:rsidR="00506138">
        <w:t>C</w:t>
      </w:r>
      <w:r w:rsidR="00CF7630">
        <w:t>.</w:t>
      </w:r>
      <w:r w:rsidR="00506138">
        <w:t xml:space="preserve"> currents flowing through </w:t>
      </w:r>
      <w:r w:rsidR="00350BC0">
        <w:t xml:space="preserve">high voltage or medium voltage </w:t>
      </w:r>
      <w:r w:rsidR="00506138">
        <w:t>electrical power lines</w:t>
      </w:r>
      <w:r w:rsidR="00AF4B90">
        <w:t xml:space="preserve"> [1-4]</w:t>
      </w:r>
      <w:r w:rsidR="00506138">
        <w:t xml:space="preserve">. </w:t>
      </w:r>
      <w:r>
        <w:t xml:space="preserve">Therefore, it is well known that </w:t>
      </w:r>
      <w:r w:rsidR="00506138">
        <w:t>due to inductive and capacitive couplings</w:t>
      </w:r>
      <w:r w:rsidR="00350BC0">
        <w:t>,</w:t>
      </w:r>
      <w:r w:rsidR="00506138">
        <w:t xml:space="preserve"> </w:t>
      </w:r>
      <w:r w:rsidR="00350BC0">
        <w:t>dangerous electro</w:t>
      </w:r>
      <w:r w:rsidR="00BF46F1">
        <w:t>-</w:t>
      </w:r>
      <w:r w:rsidR="00350BC0">
        <w:t>magnetic interferences could be induced in any metallic structure placed nearby overhead or underground power lines.</w:t>
      </w:r>
    </w:p>
    <w:p w:rsidR="00132452" w:rsidRDefault="00E8720E" w:rsidP="00D623F7">
      <w:pPr>
        <w:pStyle w:val="BodyText"/>
      </w:pPr>
      <w:r>
        <w:t xml:space="preserve">In case of underground electrical cables even cable screens, </w:t>
      </w:r>
      <w:r w:rsidR="003211A7">
        <w:t>designed</w:t>
      </w:r>
      <w:r>
        <w:t xml:space="preserve"> to attenuate </w:t>
      </w:r>
      <w:r w:rsidR="00350BC0">
        <w:t>the electric</w:t>
      </w:r>
      <w:r w:rsidR="003211A7">
        <w:t xml:space="preserve"> and magnetic</w:t>
      </w:r>
      <w:r w:rsidR="00350BC0">
        <w:t xml:space="preserve"> </w:t>
      </w:r>
      <w:r>
        <w:t>field distr</w:t>
      </w:r>
      <w:r w:rsidR="00350BC0">
        <w:t>ibutions in the surrounding zone</w:t>
      </w:r>
      <w:r>
        <w:t>, could be exposed to self-induced A</w:t>
      </w:r>
      <w:r w:rsidR="00CF7630">
        <w:t>.</w:t>
      </w:r>
      <w:r>
        <w:t>C</w:t>
      </w:r>
      <w:r w:rsidR="00CF7630">
        <w:t>.</w:t>
      </w:r>
      <w:r>
        <w:t xml:space="preserve"> currents and voltages. These induced stray currents can lead to insulation overheating</w:t>
      </w:r>
      <w:r w:rsidR="00350BC0">
        <w:t>,</w:t>
      </w:r>
      <w:r>
        <w:t xml:space="preserve"> </w:t>
      </w:r>
      <w:r w:rsidRPr="00FD7A36">
        <w:t>jeopardizing</w:t>
      </w:r>
      <w:r>
        <w:t xml:space="preserve"> </w:t>
      </w:r>
      <w:r w:rsidR="00F55889">
        <w:t>the structural integrity of these</w:t>
      </w:r>
      <w:r w:rsidR="00350BC0">
        <w:t xml:space="preserve"> </w:t>
      </w:r>
      <w:r>
        <w:t>cables [</w:t>
      </w:r>
      <w:r w:rsidR="00711550">
        <w:t>5</w:t>
      </w:r>
      <w:r w:rsidR="005B121E">
        <w:t>,</w:t>
      </w:r>
      <w:r w:rsidR="000B2C9B">
        <w:t xml:space="preserve"> </w:t>
      </w:r>
      <w:r w:rsidR="005B121E">
        <w:t>6</w:t>
      </w:r>
      <w:r>
        <w:t>].</w:t>
      </w:r>
    </w:p>
    <w:p w:rsidR="00A34604" w:rsidRDefault="009C7438" w:rsidP="00A34604">
      <w:pPr>
        <w:pStyle w:val="BodyText"/>
      </w:pPr>
      <w:r>
        <w:t>In order to attenuate power lines impact on the surrounding environment</w:t>
      </w:r>
      <w:r w:rsidR="003211A7">
        <w:t>,</w:t>
      </w:r>
      <w:r>
        <w:t xml:space="preserve"> n</w:t>
      </w:r>
      <w:r w:rsidR="00E8720E">
        <w:t>umerous authors have already studied</w:t>
      </w:r>
      <w:r w:rsidR="00566B0B">
        <w:t>,</w:t>
      </w:r>
      <w:r w:rsidR="00E8720E">
        <w:t xml:space="preserve"> </w:t>
      </w:r>
      <w:r w:rsidR="00566B0B">
        <w:t xml:space="preserve">by analytical or numerical methods, </w:t>
      </w:r>
      <w:r w:rsidR="00E8720E">
        <w:t>the electric and magnetic</w:t>
      </w:r>
      <w:r w:rsidR="00566B0B">
        <w:t xml:space="preserve"> field</w:t>
      </w:r>
      <w:r w:rsidR="00E8720E">
        <w:t xml:space="preserve"> distribution around three phase or single core </w:t>
      </w:r>
      <w:r w:rsidR="00566B0B">
        <w:t>underground electrical cables [</w:t>
      </w:r>
      <w:r w:rsidR="005B121E">
        <w:t>7</w:t>
      </w:r>
      <w:r w:rsidR="00711550" w:rsidRPr="00711550">
        <w:t>-</w:t>
      </w:r>
      <w:r w:rsidR="005B121E">
        <w:t>10</w:t>
      </w:r>
      <w:r w:rsidR="00566B0B">
        <w:t>]</w:t>
      </w:r>
      <w:r w:rsidR="00E8720E">
        <w:t xml:space="preserve">. Also one can find various papers investigating the </w:t>
      </w:r>
      <w:r w:rsidR="00566B0B">
        <w:t>A.C. currents and</w:t>
      </w:r>
      <w:r w:rsidR="00E8720E">
        <w:t xml:space="preserve"> voltages </w:t>
      </w:r>
      <w:r w:rsidR="00566B0B">
        <w:t xml:space="preserve">induced </w:t>
      </w:r>
      <w:r w:rsidR="00E8720E">
        <w:t>by power lines in nearby metallic structures (</w:t>
      </w:r>
      <w:r w:rsidR="00566B0B" w:rsidRPr="00660D8D">
        <w:t>telecommunication cables</w:t>
      </w:r>
      <w:r w:rsidR="00566B0B">
        <w:t>, pipelines or fences</w:t>
      </w:r>
      <w:r w:rsidR="00E8720E">
        <w:t>), presenting different calculation methods [</w:t>
      </w:r>
      <w:r w:rsidR="0078607D" w:rsidRPr="0078607D">
        <w:t>1</w:t>
      </w:r>
      <w:r w:rsidR="005B121E">
        <w:t>1</w:t>
      </w:r>
      <w:r w:rsidR="0078607D" w:rsidRPr="0078607D">
        <w:t>-1</w:t>
      </w:r>
      <w:r w:rsidR="005B121E">
        <w:t>3</w:t>
      </w:r>
      <w:r w:rsidR="00E8720E">
        <w:t>]</w:t>
      </w:r>
      <w:r w:rsidR="00566B0B">
        <w:t xml:space="preserve"> and analyzing the influence of various parameters</w:t>
      </w:r>
      <w:r w:rsidR="008C5687">
        <w:t xml:space="preserve"> </w:t>
      </w:r>
      <w:r w:rsidR="00A34604">
        <w:t>and operating conditions</w:t>
      </w:r>
      <w:r w:rsidR="00DA3500">
        <w:t xml:space="preserve"> [</w:t>
      </w:r>
      <w:r w:rsidR="0078607D" w:rsidRPr="0078607D">
        <w:t>1</w:t>
      </w:r>
      <w:r w:rsidR="005B121E">
        <w:t>4</w:t>
      </w:r>
      <w:r w:rsidR="0078607D" w:rsidRPr="0078607D">
        <w:t>-1</w:t>
      </w:r>
      <w:r w:rsidR="000637BE">
        <w:t>8</w:t>
      </w:r>
      <w:r w:rsidR="00DA3500">
        <w:t>]</w:t>
      </w:r>
      <w:r w:rsidR="00E8720E">
        <w:t xml:space="preserve">. </w:t>
      </w:r>
    </w:p>
    <w:p w:rsidR="00E8720E" w:rsidRPr="002E04D7" w:rsidRDefault="00E8720E" w:rsidP="00A34604">
      <w:pPr>
        <w:pStyle w:val="BodyText"/>
        <w:rPr>
          <w:color w:val="FF0000"/>
        </w:rPr>
      </w:pPr>
      <w:r>
        <w:t>The novelty in the current paper is that it approaches the self-induced A</w:t>
      </w:r>
      <w:r w:rsidR="00566B0B">
        <w:t>.</w:t>
      </w:r>
      <w:r>
        <w:t>C</w:t>
      </w:r>
      <w:r w:rsidR="00566B0B">
        <w:t>.</w:t>
      </w:r>
      <w:r>
        <w:t xml:space="preserve"> interferences in single core medium voltage cable screens, in a practical case from </w:t>
      </w:r>
      <w:r w:rsidR="00344BA3">
        <w:t>Romania</w:t>
      </w:r>
      <w:r w:rsidR="003211A7">
        <w:t>,</w:t>
      </w:r>
      <w:r w:rsidR="00344BA3">
        <w:t xml:space="preserve"> </w:t>
      </w:r>
      <w:r w:rsidR="003211A7">
        <w:t>which</w:t>
      </w:r>
      <w:r>
        <w:t xml:space="preserve"> led to </w:t>
      </w:r>
      <w:r>
        <w:lastRenderedPageBreak/>
        <w:t>insulation degradation in a voltage rising power substation. In order to identify proper mitigation solutions, different connection configuration of cable screens to substation grounding grid are investigated in case of various steady state and power line fault operating conditions.</w:t>
      </w:r>
    </w:p>
    <w:p w:rsidR="008A55B5" w:rsidRDefault="0008487E">
      <w:pPr>
        <w:pStyle w:val="Heading1"/>
        <w:rPr>
          <w:rFonts w:eastAsia="MS Mincho"/>
        </w:rPr>
      </w:pPr>
      <w:r>
        <w:rPr>
          <w:rFonts w:eastAsia="MS Mincho"/>
        </w:rPr>
        <w:t>Studied Electromagnetic Interference Problem</w:t>
      </w:r>
    </w:p>
    <w:p w:rsidR="00C973F3" w:rsidRDefault="00594868" w:rsidP="00594868">
      <w:pPr>
        <w:pStyle w:val="BodyText"/>
      </w:pPr>
      <w:r w:rsidRPr="00594868">
        <w:t>The case study relates to a new</w:t>
      </w:r>
      <w:r w:rsidR="003211A7">
        <w:t xml:space="preserve"> high</w:t>
      </w:r>
      <w:r w:rsidRPr="00594868">
        <w:t xml:space="preserve"> voltage </w:t>
      </w:r>
      <w:r w:rsidR="003211A7">
        <w:t>evacuation</w:t>
      </w:r>
      <w:r w:rsidRPr="00594868">
        <w:t xml:space="preserve"> power substation</w:t>
      </w:r>
      <w:r w:rsidR="00A3436E">
        <w:t>, from Romania</w:t>
      </w:r>
      <w:r w:rsidRPr="00594868">
        <w:t xml:space="preserve">, designated </w:t>
      </w:r>
      <w:r w:rsidR="00A3436E">
        <w:t xml:space="preserve">to </w:t>
      </w:r>
      <w:r w:rsidRPr="00594868">
        <w:t xml:space="preserve">connect to the grid a group of wind turbines. </w:t>
      </w:r>
      <w:r w:rsidR="00A3436E">
        <w:t>I</w:t>
      </w:r>
      <w:r w:rsidR="00A3436E" w:rsidRPr="00594868">
        <w:t>n case of some single core power line cables used in three phase connection</w:t>
      </w:r>
      <w:r w:rsidR="00A3436E">
        <w:t xml:space="preserve">, placed  </w:t>
      </w:r>
      <w:r w:rsidR="00A3436E" w:rsidRPr="00594868">
        <w:t xml:space="preserve">between </w:t>
      </w:r>
      <w:r w:rsidR="00A3436E">
        <w:t xml:space="preserve">the </w:t>
      </w:r>
      <w:r w:rsidR="00A3436E" w:rsidRPr="00594868">
        <w:t>medium voltage (33kV/50Hz) collecting bars and boost transformer (120MVA, 33/110kV)</w:t>
      </w:r>
      <w:r w:rsidR="00A3436E">
        <w:t xml:space="preserve"> </w:t>
      </w:r>
      <w:r w:rsidR="00A3436E" w:rsidRPr="00594868">
        <w:t>terminals</w:t>
      </w:r>
      <w:r w:rsidR="00A3436E">
        <w:t xml:space="preserve">, </w:t>
      </w:r>
      <w:r w:rsidRPr="00594868">
        <w:t xml:space="preserve"> the degradation of outer insulating layer has been observed (fig. 1). </w:t>
      </w:r>
    </w:p>
    <w:p w:rsidR="00132452" w:rsidRDefault="00A5013D" w:rsidP="00132452">
      <w:pPr>
        <w:pStyle w:val="Figure"/>
      </w:pPr>
      <w:r>
        <w:rPr>
          <w:lang w:val="ro-RO" w:eastAsia="ro-RO"/>
        </w:rPr>
        <w:drawing>
          <wp:inline distT="0" distB="0" distL="0" distR="0">
            <wp:extent cx="2794000" cy="730250"/>
            <wp:effectExtent l="0" t="0" r="6350" b="0"/>
            <wp:docPr id="1"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94000" cy="730250"/>
                    </a:xfrm>
                    <a:prstGeom prst="rect">
                      <a:avLst/>
                    </a:prstGeom>
                    <a:noFill/>
                    <a:ln>
                      <a:noFill/>
                    </a:ln>
                  </pic:spPr>
                </pic:pic>
              </a:graphicData>
            </a:graphic>
          </wp:inline>
        </w:drawing>
      </w:r>
    </w:p>
    <w:p w:rsidR="00132452" w:rsidRPr="00F12104" w:rsidRDefault="00132452" w:rsidP="008D656D">
      <w:pPr>
        <w:pStyle w:val="figurecaption"/>
        <w:contextualSpacing/>
        <w:jc w:val="center"/>
        <w:rPr>
          <w:rFonts w:eastAsia="MS Mincho"/>
        </w:rPr>
      </w:pPr>
      <w:r>
        <w:rPr>
          <w:rFonts w:eastAsia="MS Mincho"/>
        </w:rPr>
        <w:t>Insulating layer degradation on single core cables.</w:t>
      </w:r>
    </w:p>
    <w:p w:rsidR="005145F1" w:rsidRDefault="00594868" w:rsidP="00F12104">
      <w:pPr>
        <w:pStyle w:val="BodyText"/>
      </w:pPr>
      <w:r w:rsidRPr="00594868">
        <w:t xml:space="preserve">The </w:t>
      </w:r>
      <w:r w:rsidR="007F7665">
        <w:t xml:space="preserve">connection </w:t>
      </w:r>
      <w:r w:rsidR="00C47184">
        <w:t>path</w:t>
      </w:r>
      <w:r w:rsidRPr="00594868">
        <w:t xml:space="preserve"> is formed by three </w:t>
      </w:r>
      <w:r w:rsidRPr="00F12104">
        <w:rPr>
          <w:b/>
          <w:i/>
        </w:rPr>
        <w:t>N2XS2Y</w:t>
      </w:r>
      <w:r w:rsidRPr="00594868">
        <w:t xml:space="preserve"> type </w:t>
      </w:r>
      <w:r w:rsidR="00F12104" w:rsidRPr="00594868">
        <w:t>single core medium voltage cables</w:t>
      </w:r>
      <w:r w:rsidR="00132452">
        <w:t>,</w:t>
      </w:r>
      <w:r w:rsidR="00F12104" w:rsidRPr="00594868">
        <w:t xml:space="preserve"> </w:t>
      </w:r>
      <w:r w:rsidRPr="00594868">
        <w:t xml:space="preserve">per phase, which run parallel one to each other for approximately 50m. Each cable has </w:t>
      </w:r>
      <w:r w:rsidR="00F12104">
        <w:t xml:space="preserve">a </w:t>
      </w:r>
      <w:r w:rsidRPr="00594868">
        <w:t>500mm</w:t>
      </w:r>
      <w:r w:rsidRPr="00F12104">
        <w:rPr>
          <w:vertAlign w:val="superscript"/>
        </w:rPr>
        <w:t>2</w:t>
      </w:r>
      <w:r w:rsidRPr="00594868">
        <w:t xml:space="preserve"> copper core</w:t>
      </w:r>
      <w:r w:rsidR="00482088">
        <w:t>,</w:t>
      </w:r>
      <w:r w:rsidRPr="00594868">
        <w:t xml:space="preserve"> a 35mm</w:t>
      </w:r>
      <w:r w:rsidRPr="00F12104">
        <w:rPr>
          <w:vertAlign w:val="superscript"/>
        </w:rPr>
        <w:t>2</w:t>
      </w:r>
      <w:r w:rsidRPr="00594868">
        <w:t xml:space="preserve"> copper screen</w:t>
      </w:r>
      <w:r w:rsidR="00482088">
        <w:t xml:space="preserve"> separated with a 9mm thick XPLE foam </w:t>
      </w:r>
      <w:r w:rsidR="00482088" w:rsidRPr="00482088">
        <w:t>polyethylene</w:t>
      </w:r>
      <w:r w:rsidR="00482088">
        <w:t xml:space="preserve"> layer </w:t>
      </w:r>
      <w:r w:rsidR="000552C6">
        <w:t>and a 3</w:t>
      </w:r>
      <w:r w:rsidR="0005108E">
        <w:t xml:space="preserve">mm thick PE sheet. The underground cables </w:t>
      </w:r>
      <w:r w:rsidRPr="00594868">
        <w:t>are placed in three triangle form bundles grouped by voltage phase (RRR-SSS-TTT), using a 50cm separation distance between phase bundles</w:t>
      </w:r>
      <w:r w:rsidR="0005108E">
        <w:t>, as in fig. 2 is shown</w:t>
      </w:r>
      <w:r w:rsidR="00D623F7">
        <w:t>:</w:t>
      </w:r>
      <w:r w:rsidRPr="00594868">
        <w:t xml:space="preserve"> </w:t>
      </w:r>
    </w:p>
    <w:p w:rsidR="00D623F7" w:rsidRDefault="00A5013D" w:rsidP="00D623F7">
      <w:pPr>
        <w:pStyle w:val="BodyText"/>
        <w:ind w:firstLine="0"/>
        <w:jc w:val="center"/>
      </w:pPr>
      <w:r>
        <w:rPr>
          <w:noProof/>
          <w:lang w:val="ro-RO" w:eastAsia="ro-RO"/>
        </w:rPr>
        <w:drawing>
          <wp:inline distT="0" distB="0" distL="0" distR="0">
            <wp:extent cx="2311400" cy="1435100"/>
            <wp:effectExtent l="0" t="0" r="0" b="0"/>
            <wp:docPr id="2"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311400" cy="1435100"/>
                    </a:xfrm>
                    <a:prstGeom prst="rect">
                      <a:avLst/>
                    </a:prstGeom>
                    <a:noFill/>
                    <a:ln>
                      <a:noFill/>
                    </a:ln>
                  </pic:spPr>
                </pic:pic>
              </a:graphicData>
            </a:graphic>
          </wp:inline>
        </w:drawing>
      </w:r>
    </w:p>
    <w:p w:rsidR="00D623F7" w:rsidRPr="00F12104" w:rsidRDefault="00D623F7" w:rsidP="008D656D">
      <w:pPr>
        <w:pStyle w:val="figurecaption"/>
        <w:contextualSpacing/>
        <w:jc w:val="center"/>
        <w:rPr>
          <w:rFonts w:eastAsia="MS Mincho"/>
        </w:rPr>
      </w:pPr>
      <w:r>
        <w:rPr>
          <w:rFonts w:eastAsia="MS Mincho"/>
        </w:rPr>
        <w:t>Parrallel single core cable bounding corridor</w:t>
      </w:r>
      <w:r w:rsidRPr="00F12104">
        <w:rPr>
          <w:rFonts w:eastAsia="MS Mincho"/>
        </w:rPr>
        <w:t>.</w:t>
      </w:r>
    </w:p>
    <w:p w:rsidR="00D623F7" w:rsidRDefault="0005108E" w:rsidP="002B218A">
      <w:pPr>
        <w:pStyle w:val="BodyText"/>
      </w:pPr>
      <w:r>
        <w:lastRenderedPageBreak/>
        <w:t xml:space="preserve">According to substation </w:t>
      </w:r>
      <w:r w:rsidR="005145F1">
        <w:t>working registry statistics t</w:t>
      </w:r>
      <w:r w:rsidR="00594868" w:rsidRPr="00594868">
        <w:t xml:space="preserve">he maximum steady state current load on each phase cable bundle </w:t>
      </w:r>
      <w:r w:rsidR="005145F1">
        <w:t xml:space="preserve">could </w:t>
      </w:r>
      <w:r w:rsidR="00594868" w:rsidRPr="00594868">
        <w:t xml:space="preserve">reach </w:t>
      </w:r>
      <w:r w:rsidR="005145F1">
        <w:t xml:space="preserve">values of </w:t>
      </w:r>
      <w:r w:rsidR="00594868" w:rsidRPr="00594868">
        <w:t>2100A. And the most important fact,</w:t>
      </w:r>
      <w:r w:rsidR="00D76927">
        <w:t xml:space="preserve"> is that </w:t>
      </w:r>
      <w:r w:rsidR="00594868" w:rsidRPr="00594868">
        <w:t>cable screens are connected at both ends to substation grounding grid.</w:t>
      </w:r>
      <w:r w:rsidR="005145F1">
        <w:t xml:space="preserve"> </w:t>
      </w:r>
      <w:r w:rsidR="002B218A">
        <w:t>As a result the closed circuit loops</w:t>
      </w:r>
      <w:r w:rsidR="00D76927">
        <w:t xml:space="preserve"> which appear</w:t>
      </w:r>
      <w:r w:rsidR="002B218A">
        <w:t xml:space="preserve"> could facilitate current</w:t>
      </w:r>
      <w:r w:rsidR="00C47184">
        <w:t>s</w:t>
      </w:r>
      <w:r w:rsidR="002B218A">
        <w:t xml:space="preserve"> flow through cable screens. </w:t>
      </w:r>
    </w:p>
    <w:p w:rsidR="002B218A" w:rsidRDefault="002B218A" w:rsidP="002B218A">
      <w:pPr>
        <w:pStyle w:val="BodyText"/>
      </w:pPr>
      <w:r>
        <w:t>In order to determine the cau</w:t>
      </w:r>
      <w:r w:rsidR="00D623F7">
        <w:t xml:space="preserve">se of </w:t>
      </w:r>
      <w:r>
        <w:t>cable</w:t>
      </w:r>
      <w:r w:rsidR="00D623F7">
        <w:t xml:space="preserve"> PE sheet</w:t>
      </w:r>
      <w:r>
        <w:t xml:space="preserve"> </w:t>
      </w:r>
      <w:r w:rsidR="00D623F7">
        <w:t xml:space="preserve">layer </w:t>
      </w:r>
      <w:r>
        <w:t xml:space="preserve">degradation, the electromagnetic coupling and induced </w:t>
      </w:r>
      <w:r w:rsidR="00D623F7">
        <w:t xml:space="preserve">AC </w:t>
      </w:r>
      <w:r>
        <w:t xml:space="preserve">current levels that could </w:t>
      </w:r>
      <w:r w:rsidR="00D623F7">
        <w:t>produce</w:t>
      </w:r>
      <w:r>
        <w:t xml:space="preserve"> the overheating of cable screens are taken into consideration.</w:t>
      </w:r>
    </w:p>
    <w:p w:rsidR="000552C6" w:rsidRDefault="000552C6" w:rsidP="000552C6">
      <w:pPr>
        <w:pStyle w:val="Heading1"/>
        <w:rPr>
          <w:rFonts w:eastAsia="MS Mincho"/>
        </w:rPr>
      </w:pPr>
      <w:r>
        <w:rPr>
          <w:rFonts w:eastAsia="MS Mincho"/>
        </w:rPr>
        <w:t>Electromagnetic Coupling Evaluation</w:t>
      </w:r>
    </w:p>
    <w:p w:rsidR="00765E6E" w:rsidRDefault="00765E6E" w:rsidP="00765E6E">
      <w:pPr>
        <w:pStyle w:val="BodyText"/>
      </w:pPr>
      <w:r>
        <w:t xml:space="preserve">To evaluate induced AC currents and voltage levels in cable screens, a hybrid method combining field analysis with equivalent electrical circuit approach </w:t>
      </w:r>
      <w:r w:rsidR="00F31D91">
        <w:t xml:space="preserve">originally </w:t>
      </w:r>
      <w:r>
        <w:t>developed</w:t>
      </w:r>
      <w:r w:rsidR="00F31D91">
        <w:t>, by the authors,</w:t>
      </w:r>
      <w:r>
        <w:t xml:space="preserve"> to investigate inductive and capacitive couplings between overhead high voltage power lines and nearby underground or over ground metallic pipelines [</w:t>
      </w:r>
      <w:r w:rsidR="0078607D" w:rsidRPr="004D66FC">
        <w:t>1</w:t>
      </w:r>
      <w:r w:rsidR="005B121E">
        <w:t>7</w:t>
      </w:r>
      <w:r w:rsidR="00EB2AA1">
        <w:t>, 20</w:t>
      </w:r>
      <w:r>
        <w:t xml:space="preserve">], has been adapted and applied for the current case study. In order to increase computation accuracy </w:t>
      </w:r>
      <w:r w:rsidR="00D76927">
        <w:t xml:space="preserve">cable </w:t>
      </w:r>
      <w:r>
        <w:t xml:space="preserve">corridor has been divided in four equal sections, as in fig. 3:  </w:t>
      </w:r>
    </w:p>
    <w:p w:rsidR="00765E6E" w:rsidRDefault="00A5013D" w:rsidP="00765E6E">
      <w:pPr>
        <w:pStyle w:val="BodyText"/>
        <w:spacing w:after="0"/>
        <w:ind w:firstLine="0"/>
      </w:pPr>
      <w:r>
        <w:rPr>
          <w:noProof/>
          <w:lang w:val="ro-RO" w:eastAsia="ro-RO"/>
        </w:rPr>
        <w:drawing>
          <wp:inline distT="0" distB="0" distL="0" distR="0">
            <wp:extent cx="3200400" cy="1898650"/>
            <wp:effectExtent l="0" t="0" r="0" b="635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200400" cy="1898650"/>
                    </a:xfrm>
                    <a:prstGeom prst="rect">
                      <a:avLst/>
                    </a:prstGeom>
                    <a:noFill/>
                    <a:ln>
                      <a:noFill/>
                    </a:ln>
                  </pic:spPr>
                </pic:pic>
              </a:graphicData>
            </a:graphic>
          </wp:inline>
        </w:drawing>
      </w:r>
    </w:p>
    <w:p w:rsidR="00765E6E" w:rsidRPr="00F12104" w:rsidRDefault="00765E6E" w:rsidP="008D656D">
      <w:pPr>
        <w:pStyle w:val="figurecaption"/>
        <w:contextualSpacing/>
        <w:jc w:val="center"/>
        <w:rPr>
          <w:rFonts w:eastAsia="MS Mincho"/>
        </w:rPr>
      </w:pPr>
      <w:r>
        <w:rPr>
          <w:rFonts w:eastAsia="MS Mincho"/>
        </w:rPr>
        <w:t>Equivalent electrical circuit model</w:t>
      </w:r>
      <w:r w:rsidRPr="00F12104">
        <w:rPr>
          <w:rFonts w:eastAsia="MS Mincho"/>
        </w:rPr>
        <w:t>.</w:t>
      </w:r>
    </w:p>
    <w:p w:rsidR="00765E6E" w:rsidRDefault="00765E6E" w:rsidP="00765E6E">
      <w:pPr>
        <w:pStyle w:val="Heading2"/>
      </w:pPr>
      <w:r>
        <w:t>Equivalent circuit approach</w:t>
      </w:r>
    </w:p>
    <w:p w:rsidR="00765E6E" w:rsidRDefault="00765E6E" w:rsidP="00765E6E">
      <w:pPr>
        <w:pStyle w:val="BodyText"/>
      </w:pPr>
      <w:r>
        <w:t xml:space="preserve">For generating </w:t>
      </w:r>
      <w:r w:rsidRPr="00873E4E">
        <w:t>and solving the appropriate equivalent electrical circuit model (fig. 3), the following electrical parameters corresponding to a cable section have to be known:</w:t>
      </w:r>
    </w:p>
    <w:p w:rsidR="00765E6E" w:rsidRPr="00D56417" w:rsidRDefault="00765E6E" w:rsidP="00765E6E">
      <w:pPr>
        <w:pStyle w:val="Heading4"/>
        <w:rPr>
          <w:rFonts w:eastAsia="Calibri"/>
          <w:i w:val="0"/>
          <w:lang w:val="ro-RO"/>
        </w:rPr>
      </w:pPr>
      <w:r>
        <w:rPr>
          <w:b/>
          <w:i w:val="0"/>
        </w:rPr>
        <w:t>L</w:t>
      </w:r>
      <w:r w:rsidRPr="00EC5FC9">
        <w:rPr>
          <w:b/>
          <w:i w:val="0"/>
        </w:rPr>
        <w:t>ongitudinal Impedance</w:t>
      </w:r>
      <w:r>
        <w:rPr>
          <w:i w:val="0"/>
        </w:rPr>
        <w:t>:</w:t>
      </w:r>
      <w:r w:rsidRPr="00D56417">
        <w:rPr>
          <w:rFonts w:ascii="Arial" w:eastAsia="Calibri" w:hAnsi="Arial" w:cs="Arial"/>
          <w:position w:val="-12"/>
          <w:sz w:val="24"/>
          <w:szCs w:val="24"/>
          <w:lang w:val="ro-RO"/>
        </w:rPr>
        <w:object w:dxaOrig="560" w:dyaOrig="3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7.75pt;height:18pt" o:ole="">
            <v:imagedata r:id="rId11" o:title=""/>
          </v:shape>
          <o:OLEObject Type="Embed" ProgID="Equation.3" ShapeID="_x0000_i1025" DrawAspect="Content" ObjectID="_1430723923" r:id="rId12"/>
        </w:object>
      </w:r>
      <w:r w:rsidRPr="00D56417">
        <w:rPr>
          <w:rFonts w:eastAsia="Calibri"/>
          <w:i w:val="0"/>
          <w:lang w:val="ro-RO"/>
        </w:rPr>
        <w:t>for each metallic object (copper core or cable screen), defined by conductor rezistance</w:t>
      </w:r>
      <w:r w:rsidRPr="00D56417">
        <w:rPr>
          <w:rFonts w:ascii="Arial" w:eastAsia="Calibri" w:hAnsi="Arial" w:cs="Arial"/>
          <w:position w:val="-10"/>
          <w:sz w:val="24"/>
          <w:szCs w:val="24"/>
          <w:lang w:val="ro-RO"/>
        </w:rPr>
        <w:object w:dxaOrig="279" w:dyaOrig="340">
          <v:shape id="_x0000_i1026" type="#_x0000_t75" style="width:14.25pt;height:17.25pt" o:ole="">
            <v:imagedata r:id="rId13" o:title=""/>
          </v:shape>
          <o:OLEObject Type="Embed" ProgID="Equation.3" ShapeID="_x0000_i1026" DrawAspect="Content" ObjectID="_1430723924" r:id="rId14"/>
        </w:object>
      </w:r>
      <w:r w:rsidRPr="00D56417">
        <w:rPr>
          <w:rFonts w:eastAsia="Calibri"/>
          <w:i w:val="0"/>
          <w:lang w:val="ro-RO"/>
        </w:rPr>
        <w:t>and self inductance</w:t>
      </w:r>
      <w:r w:rsidRPr="00D56417">
        <w:rPr>
          <w:rFonts w:ascii="Arial" w:eastAsia="Calibri" w:hAnsi="Arial" w:cs="Arial"/>
          <w:position w:val="-10"/>
          <w:sz w:val="24"/>
          <w:szCs w:val="24"/>
          <w:lang w:val="ro-RO"/>
        </w:rPr>
        <w:object w:dxaOrig="240" w:dyaOrig="340">
          <v:shape id="_x0000_i1027" type="#_x0000_t75" style="width:12pt;height:17.25pt" o:ole="">
            <v:imagedata r:id="rId15" o:title=""/>
          </v:shape>
          <o:OLEObject Type="Embed" ProgID="Equation.3" ShapeID="_x0000_i1027" DrawAspect="Content" ObjectID="_1430723925" r:id="rId16"/>
        </w:object>
      </w:r>
      <w:r w:rsidRPr="00D56417">
        <w:rPr>
          <w:rFonts w:eastAsia="Calibri"/>
          <w:i w:val="0"/>
          <w:lang w:val="ro-RO"/>
        </w:rPr>
        <w:t xml:space="preserve">on the specified </w:t>
      </w:r>
      <w:r w:rsidRPr="00D56417">
        <w:rPr>
          <w:rFonts w:eastAsia="Calibri"/>
          <w:lang w:val="ro-RO"/>
        </w:rPr>
        <w:t>k</w:t>
      </w:r>
      <w:r w:rsidRPr="00D56417">
        <w:rPr>
          <w:rFonts w:eastAsia="Calibri"/>
          <w:i w:val="0"/>
          <w:lang w:val="ro-RO"/>
        </w:rPr>
        <w:t xml:space="preserve"> section: </w:t>
      </w:r>
    </w:p>
    <w:p w:rsidR="00765E6E" w:rsidRPr="00E04483" w:rsidRDefault="00765E6E" w:rsidP="00765E6E">
      <w:pPr>
        <w:pStyle w:val="equation"/>
        <w:spacing w:before="120" w:after="120"/>
        <w:rPr>
          <w:lang w:val="ro-RO"/>
        </w:rPr>
      </w:pPr>
      <w:r>
        <w:rPr>
          <w:rFonts w:eastAsia="MS Mincho"/>
        </w:rPr>
        <w:tab/>
      </w:r>
      <w:r w:rsidRPr="00D56417">
        <w:rPr>
          <w:rFonts w:ascii="Arial" w:eastAsia="Calibri" w:hAnsi="Arial" w:cs="Arial"/>
          <w:position w:val="-16"/>
          <w:sz w:val="24"/>
          <w:szCs w:val="24"/>
          <w:lang w:val="ro-RO"/>
        </w:rPr>
        <w:object w:dxaOrig="1620" w:dyaOrig="400">
          <v:shape id="_x0000_i1028" type="#_x0000_t75" style="width:83.25pt;height:20.25pt" o:ole="">
            <v:imagedata r:id="rId17" o:title=""/>
          </v:shape>
          <o:OLEObject Type="Embed" ProgID="Equation.3" ShapeID="_x0000_i1028" DrawAspect="Content" ObjectID="_1430723926" r:id="rId18"/>
        </w:object>
      </w:r>
      <w:r>
        <w:tab/>
      </w:r>
      <w:r w:rsidRPr="00CB66E6">
        <w:t></w:t>
      </w:r>
      <w:r w:rsidRPr="00CB66E6">
        <w:t></w:t>
      </w:r>
      <w:r w:rsidRPr="00CB66E6">
        <w:t></w:t>
      </w:r>
    </w:p>
    <w:p w:rsidR="00765E6E" w:rsidRDefault="00765E6E" w:rsidP="00765E6E">
      <w:pPr>
        <w:pStyle w:val="BodyText"/>
        <w:spacing w:after="0"/>
        <w:ind w:firstLine="0"/>
      </w:pPr>
      <w:r>
        <w:t>where:</w:t>
      </w:r>
    </w:p>
    <w:p w:rsidR="00765E6E" w:rsidRDefault="00765E6E" w:rsidP="00765E6E">
      <w:pPr>
        <w:pStyle w:val="equation"/>
        <w:spacing w:before="0" w:after="120"/>
      </w:pPr>
      <w:r w:rsidRPr="00E04483">
        <w:tab/>
      </w:r>
      <w:r w:rsidRPr="00D56417">
        <w:rPr>
          <w:rFonts w:ascii="Arial" w:eastAsia="Calibri" w:hAnsi="Arial" w:cs="Arial"/>
          <w:position w:val="-26"/>
          <w:sz w:val="24"/>
          <w:szCs w:val="24"/>
          <w:lang w:val="ro-RO"/>
        </w:rPr>
        <w:object w:dxaOrig="1020" w:dyaOrig="580">
          <v:shape id="_x0000_i1029" type="#_x0000_t75" style="width:50.25pt;height:29.25pt" o:ole="">
            <v:imagedata r:id="rId19" o:title=""/>
          </v:shape>
          <o:OLEObject Type="Embed" ProgID="Equation.3" ShapeID="_x0000_i1029" DrawAspect="Content" ObjectID="_1430723927" r:id="rId20"/>
        </w:object>
      </w:r>
      <w:r w:rsidRPr="00E04483">
        <w:tab/>
      </w:r>
      <w:r w:rsidRPr="00E04483">
        <w:t></w:t>
      </w:r>
      <w:r>
        <w:t></w:t>
      </w:r>
      <w:r w:rsidRPr="00E04483">
        <w:t></w:t>
      </w:r>
    </w:p>
    <w:p w:rsidR="00765E6E" w:rsidRDefault="00765E6E" w:rsidP="00765E6E">
      <w:pPr>
        <w:pStyle w:val="BodyText"/>
        <w:ind w:firstLine="0"/>
      </w:pPr>
      <w:r>
        <w:t xml:space="preserve">with: </w:t>
      </w:r>
      <w:r w:rsidRPr="00D0601E">
        <w:rPr>
          <w:position w:val="-10"/>
        </w:rPr>
        <w:object w:dxaOrig="200" w:dyaOrig="300">
          <v:shape id="_x0000_i1030" type="#_x0000_t75" style="width:9.75pt;height:15pt" o:ole="">
            <v:imagedata r:id="rId21" o:title=""/>
          </v:shape>
          <o:OLEObject Type="Embed" ProgID="Equation.3" ShapeID="_x0000_i1030" DrawAspect="Content" ObjectID="_1430723928" r:id="rId22"/>
        </w:object>
      </w:r>
      <w:r w:rsidRPr="00E06272">
        <w:t xml:space="preserve">section k length; </w:t>
      </w:r>
      <w:r w:rsidRPr="00E06272">
        <w:rPr>
          <w:position w:val="-10"/>
        </w:rPr>
        <w:object w:dxaOrig="240" w:dyaOrig="300">
          <v:shape id="_x0000_i1031" type="#_x0000_t75" style="width:12pt;height:15pt" o:ole="">
            <v:imagedata r:id="rId23" o:title=""/>
          </v:shape>
          <o:OLEObject Type="Embed" ProgID="Equation.3" ShapeID="_x0000_i1031" DrawAspect="Content" ObjectID="_1430723929" r:id="rId24"/>
        </w:object>
      </w:r>
      <w:r w:rsidRPr="00E06272">
        <w:t xml:space="preserve"> and </w:t>
      </w:r>
      <w:r w:rsidRPr="00E06272">
        <w:rPr>
          <w:position w:val="-10"/>
        </w:rPr>
        <w:object w:dxaOrig="220" w:dyaOrig="300">
          <v:shape id="_x0000_i1032" type="#_x0000_t75" style="width:11.25pt;height:15pt" o:ole="">
            <v:imagedata r:id="rId25" o:title=""/>
          </v:shape>
          <o:OLEObject Type="Embed" ProgID="Equation.3" ShapeID="_x0000_i1032" DrawAspect="Content" ObjectID="_1430723930" r:id="rId26"/>
        </w:object>
      </w:r>
      <w:r w:rsidRPr="00E06272">
        <w:t xml:space="preserve"> conductor </w:t>
      </w:r>
      <w:r w:rsidRPr="00E06272">
        <w:rPr>
          <w:i/>
        </w:rPr>
        <w:t>i</w:t>
      </w:r>
      <w:r w:rsidRPr="00E06272">
        <w:t xml:space="preserve"> resistivity and cross </w:t>
      </w:r>
      <w:r w:rsidR="00344BA3" w:rsidRPr="00E06272">
        <w:t>section according</w:t>
      </w:r>
      <w:r w:rsidRPr="00E06272">
        <w:t xml:space="preserve"> to section k. </w:t>
      </w:r>
    </w:p>
    <w:p w:rsidR="00765E6E" w:rsidRPr="00E06272" w:rsidRDefault="00765E6E" w:rsidP="00765E6E">
      <w:pPr>
        <w:pStyle w:val="BodyText"/>
      </w:pPr>
      <w:r>
        <w:t xml:space="preserve">The </w:t>
      </w:r>
      <w:r w:rsidRPr="00E06272">
        <w:t>longitudinal</w:t>
      </w:r>
      <w:r>
        <w:t xml:space="preserve"> impedances (self</w:t>
      </w:r>
      <w:r w:rsidR="00713807">
        <w:t>-</w:t>
      </w:r>
      <w:r>
        <w:t xml:space="preserve">inductances) of any two conductors </w:t>
      </w:r>
      <w:r>
        <w:rPr>
          <w:i/>
        </w:rPr>
        <w:t>i</w:t>
      </w:r>
      <w:r>
        <w:t xml:space="preserve"> and </w:t>
      </w:r>
      <w:r>
        <w:rPr>
          <w:i/>
        </w:rPr>
        <w:t xml:space="preserve">j </w:t>
      </w:r>
      <w:r>
        <w:t>are magnetically coupled through a mutual inductance</w:t>
      </w:r>
      <w:r w:rsidRPr="00E06272">
        <w:rPr>
          <w:position w:val="-12"/>
          <w:lang w:val="ro-RO"/>
        </w:rPr>
        <w:object w:dxaOrig="420" w:dyaOrig="360">
          <v:shape id="_x0000_i1033" type="#_x0000_t75" style="width:21.75pt;height:18pt" o:ole="">
            <v:imagedata r:id="rId27" o:title=""/>
          </v:shape>
          <o:OLEObject Type="Embed" ProgID="Equation.3" ShapeID="_x0000_i1033" DrawAspect="Content" ObjectID="_1430723931" r:id="rId28"/>
        </w:object>
      </w:r>
      <w:r>
        <w:t>.</w:t>
      </w:r>
    </w:p>
    <w:p w:rsidR="00765E6E" w:rsidRDefault="00765E6E" w:rsidP="00765E6E">
      <w:pPr>
        <w:pStyle w:val="Heading4"/>
        <w:rPr>
          <w:i w:val="0"/>
        </w:rPr>
      </w:pPr>
      <w:r w:rsidRPr="00DF1495">
        <w:rPr>
          <w:b/>
        </w:rPr>
        <w:lastRenderedPageBreak/>
        <w:t>Transversal</w:t>
      </w:r>
      <w:r>
        <w:rPr>
          <w:b/>
        </w:rPr>
        <w:t xml:space="preserve"> </w:t>
      </w:r>
      <w:r w:rsidRPr="00DF1495">
        <w:rPr>
          <w:b/>
        </w:rPr>
        <w:t>Impedance</w:t>
      </w:r>
      <w:r w:rsidRPr="00DF1495">
        <w:t>:</w:t>
      </w:r>
      <w:r w:rsidRPr="00D33C95">
        <w:rPr>
          <w:i w:val="0"/>
          <w:position w:val="-14"/>
          <w:lang w:val="ro-RO"/>
        </w:rPr>
        <w:object w:dxaOrig="420" w:dyaOrig="380">
          <v:shape id="_x0000_i1034" type="#_x0000_t75" style="width:21.75pt;height:18.75pt" o:ole="">
            <v:imagedata r:id="rId29" o:title=""/>
          </v:shape>
          <o:OLEObject Type="Embed" ProgID="Equation.3" ShapeID="_x0000_i1034" DrawAspect="Content" ObjectID="_1430723932" r:id="rId30"/>
        </w:object>
      </w:r>
      <w:r w:rsidRPr="00D33C95">
        <w:rPr>
          <w:i w:val="0"/>
        </w:rPr>
        <w:t>,</w:t>
      </w:r>
      <w:r w:rsidRPr="00D33C95">
        <w:rPr>
          <w:b/>
          <w:i w:val="0"/>
        </w:rPr>
        <w:t xml:space="preserve"> </w:t>
      </w:r>
      <w:r w:rsidRPr="00D33C95">
        <w:rPr>
          <w:i w:val="0"/>
        </w:rPr>
        <w:t>between cable copper core (</w:t>
      </w:r>
      <w:r w:rsidRPr="00D33C95">
        <w:rPr>
          <w:i w:val="0"/>
          <w:position w:val="-10"/>
          <w:lang w:val="ro-RO"/>
        </w:rPr>
        <w:object w:dxaOrig="499" w:dyaOrig="300">
          <v:shape id="_x0000_i1035" type="#_x0000_t75" style="width:24.75pt;height:15pt" o:ole="">
            <v:imagedata r:id="rId31" o:title=""/>
          </v:shape>
          <o:OLEObject Type="Embed" ProgID="Equation.3" ShapeID="_x0000_i1035" DrawAspect="Content" ObjectID="_1430723933" r:id="rId32"/>
        </w:object>
      </w:r>
      <w:r w:rsidRPr="00D33C95">
        <w:rPr>
          <w:i w:val="0"/>
        </w:rPr>
        <w:t>) and its screen (</w:t>
      </w:r>
      <w:r w:rsidRPr="00D33C95">
        <w:rPr>
          <w:i w:val="0"/>
          <w:position w:val="-12"/>
          <w:lang w:val="ro-RO"/>
        </w:rPr>
        <w:object w:dxaOrig="540" w:dyaOrig="320">
          <v:shape id="_x0000_i1036" type="#_x0000_t75" style="width:27pt;height:15.75pt" o:ole="">
            <v:imagedata r:id="rId33" o:title=""/>
          </v:shape>
          <o:OLEObject Type="Embed" ProgID="Equation.3" ShapeID="_x0000_i1036" DrawAspect="Content" ObjectID="_1430723934" r:id="rId34"/>
        </w:object>
      </w:r>
      <w:r w:rsidRPr="00D33C95">
        <w:rPr>
          <w:i w:val="0"/>
        </w:rPr>
        <w:t xml:space="preserve">) </w:t>
      </w:r>
      <w:r>
        <w:rPr>
          <w:i w:val="0"/>
        </w:rPr>
        <w:t xml:space="preserve">defined by separating XPLE insulation layer capacitance </w:t>
      </w:r>
      <w:r w:rsidRPr="00D33C95">
        <w:rPr>
          <w:i w:val="0"/>
          <w:position w:val="-12"/>
          <w:lang w:val="ro-RO"/>
        </w:rPr>
        <w:object w:dxaOrig="360" w:dyaOrig="360">
          <v:shape id="_x0000_i1037" type="#_x0000_t75" style="width:18pt;height:18pt" o:ole="">
            <v:imagedata r:id="rId35" o:title=""/>
          </v:shape>
          <o:OLEObject Type="Embed" ProgID="Equation.3" ShapeID="_x0000_i1037" DrawAspect="Content" ObjectID="_1430723935" r:id="rId36"/>
        </w:object>
      </w:r>
      <w:r>
        <w:rPr>
          <w:i w:val="0"/>
        </w:rPr>
        <w:t xml:space="preserve">and rezistance </w:t>
      </w:r>
      <w:r w:rsidRPr="00D33C95">
        <w:rPr>
          <w:i w:val="0"/>
          <w:position w:val="-12"/>
          <w:lang w:val="ro-RO"/>
        </w:rPr>
        <w:object w:dxaOrig="340" w:dyaOrig="360">
          <v:shape id="_x0000_i1038" type="#_x0000_t75" style="width:17.25pt;height:18pt" o:ole="">
            <v:imagedata r:id="rId37" o:title=""/>
          </v:shape>
          <o:OLEObject Type="Embed" ProgID="Equation.3" ShapeID="_x0000_i1038" DrawAspect="Content" ObjectID="_1430723936" r:id="rId38"/>
        </w:object>
      </w:r>
      <w:r>
        <w:rPr>
          <w:i w:val="0"/>
        </w:rPr>
        <w:t xml:space="preserve"> for section </w:t>
      </w:r>
      <w:r w:rsidRPr="00D33C95">
        <w:t>k</w:t>
      </w:r>
      <w:r>
        <w:rPr>
          <w:i w:val="0"/>
        </w:rPr>
        <w:t>:</w:t>
      </w:r>
      <w:r w:rsidRPr="00D33C95">
        <w:rPr>
          <w:i w:val="0"/>
        </w:rPr>
        <w:t xml:space="preserve">  </w:t>
      </w:r>
    </w:p>
    <w:p w:rsidR="00765E6E" w:rsidRPr="00C25319" w:rsidRDefault="00765E6E" w:rsidP="00765E6E">
      <w:pPr>
        <w:pStyle w:val="equation"/>
        <w:spacing w:before="0" w:after="120"/>
      </w:pPr>
      <w:r w:rsidRPr="00E04483">
        <w:tab/>
      </w:r>
      <w:r w:rsidRPr="00D56417">
        <w:rPr>
          <w:rFonts w:ascii="Arial" w:eastAsia="Calibri" w:hAnsi="Arial" w:cs="Arial"/>
          <w:position w:val="-30"/>
          <w:sz w:val="24"/>
          <w:szCs w:val="24"/>
          <w:lang w:val="ro-RO"/>
        </w:rPr>
        <w:object w:dxaOrig="2540" w:dyaOrig="740">
          <v:shape id="_x0000_i1039" type="#_x0000_t75" style="width:126.75pt;height:36.75pt" o:ole="">
            <v:imagedata r:id="rId39" o:title=""/>
          </v:shape>
          <o:OLEObject Type="Embed" ProgID="Equation.3" ShapeID="_x0000_i1039" DrawAspect="Content" ObjectID="_1430723937" r:id="rId40"/>
        </w:object>
      </w:r>
      <w:r w:rsidRPr="00E04483">
        <w:tab/>
      </w:r>
      <w:r w:rsidRPr="00E04483">
        <w:t></w:t>
      </w:r>
      <w:r>
        <w:t></w:t>
      </w:r>
      <w:r w:rsidRPr="00E04483">
        <w:t></w:t>
      </w:r>
    </w:p>
    <w:p w:rsidR="00765E6E" w:rsidRPr="00D56417" w:rsidRDefault="00765E6E" w:rsidP="00765E6E">
      <w:pPr>
        <w:pStyle w:val="Heading4"/>
        <w:rPr>
          <w:rFonts w:eastAsia="Calibri"/>
          <w:i w:val="0"/>
          <w:lang w:val="ro-RO"/>
        </w:rPr>
      </w:pPr>
      <w:r>
        <w:rPr>
          <w:b/>
        </w:rPr>
        <w:t>Parallel Admitance</w:t>
      </w:r>
      <w:r w:rsidRPr="00DF1495">
        <w:t>:</w:t>
      </w:r>
      <w:r w:rsidRPr="00D56417">
        <w:rPr>
          <w:rFonts w:ascii="Arial" w:eastAsia="Calibri" w:hAnsi="Arial" w:cs="Arial"/>
          <w:position w:val="-12"/>
          <w:sz w:val="24"/>
          <w:szCs w:val="24"/>
          <w:lang w:val="ro-RO"/>
        </w:rPr>
        <w:object w:dxaOrig="320" w:dyaOrig="360">
          <v:shape id="_x0000_i1040" type="#_x0000_t75" style="width:15.75pt;height:18pt" o:ole="">
            <v:imagedata r:id="rId41" o:title=""/>
          </v:shape>
          <o:OLEObject Type="Embed" ProgID="Equation.3" ShapeID="_x0000_i1040" DrawAspect="Content" ObjectID="_1430723938" r:id="rId42"/>
        </w:object>
      </w:r>
      <w:r w:rsidRPr="00D33C95">
        <w:rPr>
          <w:i w:val="0"/>
        </w:rPr>
        <w:t>,</w:t>
      </w:r>
      <w:r w:rsidRPr="00D33C95">
        <w:rPr>
          <w:b/>
          <w:i w:val="0"/>
        </w:rPr>
        <w:t xml:space="preserve"> </w:t>
      </w:r>
      <w:r>
        <w:rPr>
          <w:i w:val="0"/>
        </w:rPr>
        <w:t xml:space="preserve">of the </w:t>
      </w:r>
      <w:r>
        <w:t>i</w:t>
      </w:r>
      <w:r w:rsidRPr="00C25319">
        <w:rPr>
          <w:vertAlign w:val="superscript"/>
        </w:rPr>
        <w:t>th</w:t>
      </w:r>
      <w:r>
        <w:t xml:space="preserve"> </w:t>
      </w:r>
      <w:r>
        <w:rPr>
          <w:i w:val="0"/>
        </w:rPr>
        <w:t>cable screen represented by an equivalent impedance in the specfic electrical circuit model:</w:t>
      </w:r>
    </w:p>
    <w:p w:rsidR="00765E6E" w:rsidRPr="00C25319" w:rsidRDefault="00765E6E" w:rsidP="00765E6E">
      <w:pPr>
        <w:pStyle w:val="equation"/>
        <w:spacing w:before="0" w:after="120"/>
      </w:pPr>
      <w:r w:rsidRPr="00E04483">
        <w:tab/>
      </w:r>
      <w:r w:rsidRPr="00D56417">
        <w:rPr>
          <w:rFonts w:ascii="Arial" w:eastAsia="Calibri" w:hAnsi="Arial" w:cs="Arial"/>
          <w:position w:val="-28"/>
          <w:sz w:val="24"/>
          <w:szCs w:val="24"/>
          <w:lang w:val="ro-RO"/>
        </w:rPr>
        <w:object w:dxaOrig="940" w:dyaOrig="600">
          <v:shape id="_x0000_i1041" type="#_x0000_t75" style="width:47.25pt;height:30pt" o:ole="">
            <v:imagedata r:id="rId43" o:title=""/>
          </v:shape>
          <o:OLEObject Type="Embed" ProgID="Equation.3" ShapeID="_x0000_i1041" DrawAspect="Content" ObjectID="_1430723939" r:id="rId44"/>
        </w:object>
      </w:r>
      <w:r w:rsidRPr="00E04483">
        <w:tab/>
      </w:r>
      <w:r w:rsidRPr="00E04483">
        <w:t></w:t>
      </w:r>
      <w:r w:rsidRPr="0057300A">
        <w:rPr>
          <w:rFonts w:ascii="Times New Roman" w:hAnsi="Times New Roman" w:cs="Times New Roman"/>
        </w:rPr>
        <w:t>4</w:t>
      </w:r>
      <w:r w:rsidRPr="00E04483">
        <w:t></w:t>
      </w:r>
    </w:p>
    <w:p w:rsidR="00765E6E" w:rsidRPr="00C25319" w:rsidRDefault="00765E6E" w:rsidP="00765E6E">
      <w:pPr>
        <w:pStyle w:val="BodyText"/>
        <w:ind w:firstLine="0"/>
        <w:rPr>
          <w:lang w:val="ro-RO"/>
        </w:rPr>
      </w:pPr>
      <w:r>
        <w:rPr>
          <w:lang w:val="ro-RO"/>
        </w:rPr>
        <w:t xml:space="preserve">where the screen to earth impedance is defined by cable external PE sheet transversal capacitance and reyistivity coresponding to section </w:t>
      </w:r>
      <w:r w:rsidRPr="0057300A">
        <w:rPr>
          <w:i/>
          <w:lang w:val="ro-RO"/>
        </w:rPr>
        <w:t>k</w:t>
      </w:r>
      <w:r>
        <w:rPr>
          <w:lang w:val="ro-RO"/>
        </w:rPr>
        <w:t xml:space="preserve">: </w:t>
      </w:r>
    </w:p>
    <w:p w:rsidR="00765E6E" w:rsidRPr="00C25319" w:rsidRDefault="00765E6E" w:rsidP="00765E6E">
      <w:pPr>
        <w:pStyle w:val="equation"/>
        <w:spacing w:before="0"/>
      </w:pPr>
      <w:r w:rsidRPr="00E04483">
        <w:tab/>
      </w:r>
      <w:r w:rsidRPr="00D56417">
        <w:rPr>
          <w:rFonts w:ascii="Arial" w:eastAsia="Calibri" w:hAnsi="Arial" w:cs="Arial"/>
          <w:position w:val="-30"/>
          <w:sz w:val="24"/>
          <w:szCs w:val="24"/>
          <w:lang w:val="ro-RO"/>
        </w:rPr>
        <w:object w:dxaOrig="1939" w:dyaOrig="740">
          <v:shape id="_x0000_i1042" type="#_x0000_t75" style="width:96.75pt;height:36.75pt" o:ole="">
            <v:imagedata r:id="rId45" o:title=""/>
          </v:shape>
          <o:OLEObject Type="Embed" ProgID="Equation.3" ShapeID="_x0000_i1042" DrawAspect="Content" ObjectID="_1430723940" r:id="rId46"/>
        </w:object>
      </w:r>
      <w:r w:rsidRPr="00E04483">
        <w:tab/>
      </w:r>
      <w:r w:rsidRPr="00E04483">
        <w:t></w:t>
      </w:r>
      <w:r>
        <w:rPr>
          <w:rFonts w:ascii="Times New Roman" w:hAnsi="Times New Roman" w:cs="Times New Roman"/>
        </w:rPr>
        <w:t>5</w:t>
      </w:r>
      <w:r w:rsidRPr="00E04483">
        <w:t></w:t>
      </w:r>
    </w:p>
    <w:p w:rsidR="00765E6E" w:rsidRDefault="00765E6E" w:rsidP="00765E6E">
      <w:pPr>
        <w:pStyle w:val="Heading2"/>
      </w:pPr>
      <w:r>
        <w:t>Electromagnetic field analysis</w:t>
      </w:r>
    </w:p>
    <w:p w:rsidR="00765E6E" w:rsidRDefault="00765E6E" w:rsidP="00765E6E">
      <w:pPr>
        <w:pStyle w:val="BodyText"/>
        <w:rPr>
          <w:lang w:val="ro-RO"/>
        </w:rPr>
      </w:pPr>
      <w:r>
        <w:rPr>
          <w:lang w:val="ro-RO"/>
        </w:rPr>
        <w:t>In order to calculate the self and mutual inductance matrix, describing the inductive couplig between any two metallic objects, an electramagnetic field  analysis is performed.</w:t>
      </w:r>
    </w:p>
    <w:p w:rsidR="00765E6E" w:rsidRPr="0057300A" w:rsidRDefault="00765E6E" w:rsidP="00765E6E">
      <w:pPr>
        <w:pStyle w:val="BodyText"/>
        <w:rPr>
          <w:lang w:val="ro-RO"/>
        </w:rPr>
      </w:pPr>
      <w:r>
        <w:rPr>
          <w:lang w:val="ro-RO"/>
        </w:rPr>
        <w:t xml:space="preserve"> Considering longitudinal symmetry conditions the presented case study can be reduced to a 2D field analysis problem in the </w:t>
      </w:r>
      <w:r w:rsidRPr="00671344">
        <w:rPr>
          <w:i/>
          <w:lang w:val="ro-RO"/>
        </w:rPr>
        <w:t>X-Y</w:t>
      </w:r>
      <w:r>
        <w:rPr>
          <w:lang w:val="ro-RO"/>
        </w:rPr>
        <w:t xml:space="preserve"> plane acording to its cross-section. Thefore, the </w:t>
      </w:r>
      <w:r w:rsidRPr="000B763F">
        <w:t xml:space="preserve">following </w:t>
      </w:r>
      <w:r>
        <w:t xml:space="preserve">equation </w:t>
      </w:r>
      <w:r w:rsidRPr="000B763F">
        <w:t>system describ</w:t>
      </w:r>
      <w:r>
        <w:t>ing</w:t>
      </w:r>
      <w:r w:rsidRPr="000B763F">
        <w:t xml:space="preserve"> the linear 2D electromagnetic diffusion problem for the </w:t>
      </w:r>
      <w:r w:rsidRPr="000B763F">
        <w:rPr>
          <w:i/>
        </w:rPr>
        <w:t>z</w:t>
      </w:r>
      <w:r w:rsidRPr="000B763F">
        <w:t>-direction components o</w:t>
      </w:r>
      <w:r>
        <w:t xml:space="preserve">f the magnetic vector potential </w:t>
      </w:r>
      <w:r w:rsidRPr="00217D67">
        <w:rPr>
          <w:position w:val="-10"/>
        </w:rPr>
        <w:object w:dxaOrig="260" w:dyaOrig="300">
          <v:shape id="_x0000_i1043" type="#_x0000_t75" style="width:12.75pt;height:15pt" o:ole="">
            <v:imagedata r:id="rId47" o:title=""/>
          </v:shape>
          <o:OLEObject Type="Embed" ProgID="Equation.3" ShapeID="_x0000_i1043" DrawAspect="Content" ObjectID="_1430723941" r:id="rId48"/>
        </w:object>
      </w:r>
      <w:r>
        <w:t xml:space="preserve"> </w:t>
      </w:r>
      <w:r w:rsidRPr="000B763F">
        <w:t>and the total current density</w:t>
      </w:r>
      <w:r>
        <w:t xml:space="preserve"> </w:t>
      </w:r>
      <w:r w:rsidRPr="00217D67">
        <w:rPr>
          <w:position w:val="-10"/>
        </w:rPr>
        <w:object w:dxaOrig="260" w:dyaOrig="300">
          <v:shape id="_x0000_i1044" type="#_x0000_t75" style="width:12.75pt;height:15pt" o:ole="">
            <v:imagedata r:id="rId49" o:title=""/>
          </v:shape>
          <o:OLEObject Type="Embed" ProgID="Equation.3" ShapeID="_x0000_i1044" DrawAspect="Content" ObjectID="_1430723942" r:id="rId50"/>
        </w:object>
      </w:r>
      <w:r w:rsidRPr="000B763F">
        <w:t xml:space="preserve"> vector</w:t>
      </w:r>
      <w:r>
        <w:t xml:space="preserve"> is obtained</w:t>
      </w:r>
      <w:r w:rsidR="0078607D">
        <w:t xml:space="preserve"> [1</w:t>
      </w:r>
      <w:r w:rsidR="005B121E">
        <w:t>8</w:t>
      </w:r>
      <w:r w:rsidR="0078607D">
        <w:t>]</w:t>
      </w:r>
      <w:r w:rsidRPr="000B763F">
        <w:t>:</w:t>
      </w:r>
    </w:p>
    <w:p w:rsidR="00765E6E" w:rsidRPr="00C25319" w:rsidRDefault="00765E6E" w:rsidP="00765E6E">
      <w:pPr>
        <w:pStyle w:val="equation"/>
        <w:spacing w:before="0" w:after="120"/>
      </w:pPr>
      <w:r w:rsidRPr="00E04483">
        <w:tab/>
      </w:r>
      <w:r w:rsidR="005B121E" w:rsidRPr="00671344">
        <w:rPr>
          <w:iCs/>
          <w:position w:val="-70"/>
        </w:rPr>
        <w:object w:dxaOrig="3560" w:dyaOrig="1500">
          <v:shape id="_x0000_i1045" type="#_x0000_t75" style="width:177.75pt;height:75pt" o:ole="">
            <v:imagedata r:id="rId51" o:title=""/>
          </v:shape>
          <o:OLEObject Type="Embed" ProgID="Equation.3" ShapeID="_x0000_i1045" DrawAspect="Content" ObjectID="_1430723943" r:id="rId52"/>
        </w:object>
      </w:r>
      <w:r w:rsidRPr="00E04483">
        <w:tab/>
      </w:r>
      <w:r w:rsidRPr="00E04483">
        <w:t></w:t>
      </w:r>
      <w:r>
        <w:rPr>
          <w:rFonts w:ascii="Times New Roman" w:hAnsi="Times New Roman" w:cs="Times New Roman"/>
        </w:rPr>
        <w:t>6</w:t>
      </w:r>
      <w:r w:rsidRPr="00E04483">
        <w:t></w:t>
      </w:r>
    </w:p>
    <w:p w:rsidR="00765E6E" w:rsidRPr="000B763F" w:rsidRDefault="00765E6E" w:rsidP="00765E6E">
      <w:pPr>
        <w:pStyle w:val="BodyText"/>
        <w:ind w:firstLine="0"/>
      </w:pPr>
      <w:r w:rsidRPr="000B763F">
        <w:t xml:space="preserve">where </w:t>
      </w:r>
      <w:r w:rsidRPr="000B763F">
        <w:rPr>
          <w:i/>
        </w:rPr>
        <w:t>J</w:t>
      </w:r>
      <w:r w:rsidRPr="000B763F">
        <w:rPr>
          <w:i/>
          <w:vertAlign w:val="subscript"/>
        </w:rPr>
        <w:t>sz</w:t>
      </w:r>
      <w:r w:rsidRPr="000B763F">
        <w:t xml:space="preserve"> is the source current density in the </w:t>
      </w:r>
      <w:r w:rsidRPr="000B763F">
        <w:rPr>
          <w:i/>
        </w:rPr>
        <w:t>z</w:t>
      </w:r>
      <w:r w:rsidRPr="000B763F">
        <w:t xml:space="preserve"> direction and </w:t>
      </w:r>
      <w:r w:rsidRPr="000B763F">
        <w:rPr>
          <w:i/>
        </w:rPr>
        <w:t>I</w:t>
      </w:r>
      <w:r w:rsidRPr="000B763F">
        <w:rPr>
          <w:i/>
          <w:vertAlign w:val="subscript"/>
        </w:rPr>
        <w:t>i</w:t>
      </w:r>
      <w:r w:rsidRPr="000B763F">
        <w:t xml:space="preserve"> is the imposed current on conductor </w:t>
      </w:r>
      <w:r w:rsidRPr="000B763F">
        <w:rPr>
          <w:i/>
        </w:rPr>
        <w:t>i</w:t>
      </w:r>
      <w:r w:rsidRPr="000B763F">
        <w:t xml:space="preserve"> of </w:t>
      </w:r>
      <w:r w:rsidRPr="000B763F">
        <w:rPr>
          <w:i/>
        </w:rPr>
        <w:t>S</w:t>
      </w:r>
      <w:r w:rsidRPr="000B763F">
        <w:rPr>
          <w:i/>
          <w:vertAlign w:val="subscript"/>
        </w:rPr>
        <w:t>i</w:t>
      </w:r>
      <w:r w:rsidRPr="000B763F">
        <w:t xml:space="preserve"> cross section.</w:t>
      </w:r>
    </w:p>
    <w:p w:rsidR="00765E6E" w:rsidRDefault="00765E6E" w:rsidP="00765E6E">
      <w:pPr>
        <w:pStyle w:val="BodyText"/>
      </w:pPr>
      <w:r w:rsidRPr="00D33C95">
        <w:t xml:space="preserve">  </w:t>
      </w:r>
      <w:r>
        <w:t>To solve this equation system a finite element calculation technique can be applied using dedicated software applications.</w:t>
      </w:r>
    </w:p>
    <w:p w:rsidR="00765E6E" w:rsidRDefault="00A5013D" w:rsidP="00765E6E">
      <w:pPr>
        <w:pStyle w:val="BodyText"/>
        <w:ind w:firstLine="0"/>
        <w:jc w:val="center"/>
      </w:pPr>
      <w:r>
        <w:rPr>
          <w:noProof/>
          <w:lang w:val="ro-RO" w:eastAsia="ro-RO"/>
        </w:rPr>
        <w:drawing>
          <wp:inline distT="0" distB="0" distL="0" distR="0">
            <wp:extent cx="2584450" cy="1263650"/>
            <wp:effectExtent l="0" t="0" r="6350" b="0"/>
            <wp:docPr id="2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584450" cy="1263650"/>
                    </a:xfrm>
                    <a:prstGeom prst="rect">
                      <a:avLst/>
                    </a:prstGeom>
                    <a:noFill/>
                    <a:ln>
                      <a:noFill/>
                    </a:ln>
                  </pic:spPr>
                </pic:pic>
              </a:graphicData>
            </a:graphic>
          </wp:inline>
        </w:drawing>
      </w:r>
    </w:p>
    <w:p w:rsidR="00765E6E" w:rsidRPr="00F12104" w:rsidRDefault="00765E6E" w:rsidP="008D656D">
      <w:pPr>
        <w:pStyle w:val="figurecaption"/>
        <w:jc w:val="center"/>
        <w:rPr>
          <w:rFonts w:eastAsia="MS Mincho"/>
        </w:rPr>
      </w:pPr>
      <w:r w:rsidRPr="00EA7360">
        <w:rPr>
          <w:rFonts w:eastAsia="MS Mincho"/>
        </w:rPr>
        <w:t>Electromagnetic field distribution around underground cables</w:t>
      </w:r>
      <w:r w:rsidRPr="00F12104">
        <w:rPr>
          <w:rFonts w:eastAsia="MS Mincho"/>
        </w:rPr>
        <w:t>.</w:t>
      </w:r>
    </w:p>
    <w:p w:rsidR="00765E6E" w:rsidRDefault="00765E6E" w:rsidP="00765E6E">
      <w:pPr>
        <w:pStyle w:val="BodyText"/>
      </w:pPr>
      <w:r>
        <w:lastRenderedPageBreak/>
        <w:t xml:space="preserve">Imposing an arbitrary current </w:t>
      </w:r>
      <w:r>
        <w:rPr>
          <w:i/>
        </w:rPr>
        <w:t>I</w:t>
      </w:r>
      <w:r>
        <w:rPr>
          <w:i/>
          <w:vertAlign w:val="subscript"/>
        </w:rPr>
        <w:t>i</w:t>
      </w:r>
      <w:r>
        <w:rPr>
          <w:i/>
        </w:rPr>
        <w:t xml:space="preserve"> </w:t>
      </w:r>
      <w:r>
        <w:t xml:space="preserve">on one of the conductors      </w:t>
      </w:r>
      <w:r w:rsidRPr="00376852">
        <w:rPr>
          <w:i/>
        </w:rPr>
        <w:t>(cond</w:t>
      </w:r>
      <w:r w:rsidRPr="00376852">
        <w:rPr>
          <w:i/>
          <w:vertAlign w:val="subscript"/>
        </w:rPr>
        <w:t>i</w:t>
      </w:r>
      <w:r w:rsidRPr="00376852">
        <w:rPr>
          <w:i/>
        </w:rPr>
        <w:t>)</w:t>
      </w:r>
      <w:r w:rsidRPr="00376852">
        <w:t xml:space="preserve"> and null currents on all the other metallic objects </w:t>
      </w:r>
      <w:r w:rsidRPr="00376852">
        <w:br/>
      </w:r>
      <w:r w:rsidRPr="00376852">
        <w:rPr>
          <w:i/>
        </w:rPr>
        <w:t>(</w:t>
      </w:r>
      <w:r w:rsidRPr="00D56417">
        <w:rPr>
          <w:rFonts w:eastAsia="Calibri"/>
          <w:i/>
          <w:lang w:val="ro-RO"/>
        </w:rPr>
        <w:t>cond</w:t>
      </w:r>
      <w:r w:rsidRPr="00D56417">
        <w:rPr>
          <w:rFonts w:eastAsia="Calibri"/>
          <w:i/>
          <w:vertAlign w:val="subscript"/>
          <w:lang w:val="ro-RO"/>
        </w:rPr>
        <w:t>j</w:t>
      </w:r>
      <w:r w:rsidRPr="00376852">
        <w:rPr>
          <w:i/>
        </w:rPr>
        <w:t>)</w:t>
      </w:r>
      <w:r>
        <w:rPr>
          <w:i/>
        </w:rPr>
        <w:t xml:space="preserve"> </w:t>
      </w:r>
      <w:r>
        <w:t>using Faraday’s law, the self and induced mutual inductances can be computed based on evaluated magnetic potential values on conductors cross-section:</w:t>
      </w:r>
    </w:p>
    <w:p w:rsidR="00765E6E" w:rsidRPr="00C25319" w:rsidRDefault="00765E6E" w:rsidP="00765E6E">
      <w:pPr>
        <w:pStyle w:val="equation"/>
        <w:spacing w:before="0" w:after="120"/>
      </w:pPr>
      <w:r w:rsidRPr="00E04483">
        <w:tab/>
      </w:r>
      <w:r w:rsidR="005B121E" w:rsidRPr="005B121E">
        <w:rPr>
          <w:iCs/>
          <w:color w:val="000000"/>
          <w:position w:val="-28"/>
        </w:rPr>
        <w:object w:dxaOrig="1320" w:dyaOrig="720">
          <v:shape id="_x0000_i1046" type="#_x0000_t75" style="width:66pt;height:36.75pt" o:ole="">
            <v:imagedata r:id="rId54" o:title=""/>
          </v:shape>
          <o:OLEObject Type="Embed" ProgID="Equation.3" ShapeID="_x0000_i1046" DrawAspect="Content" ObjectID="_1430723944" r:id="rId55"/>
        </w:object>
      </w:r>
      <w:r w:rsidRPr="00E04483">
        <w:tab/>
      </w:r>
      <w:r w:rsidRPr="00E04483">
        <w:t></w:t>
      </w:r>
      <w:r>
        <w:rPr>
          <w:rFonts w:ascii="Times New Roman" w:hAnsi="Times New Roman" w:cs="Times New Roman"/>
        </w:rPr>
        <w:t>7</w:t>
      </w:r>
      <w:r w:rsidRPr="00E04483">
        <w:t></w:t>
      </w:r>
    </w:p>
    <w:p w:rsidR="00765E6E" w:rsidRDefault="00765E6E" w:rsidP="00765E6E">
      <w:pPr>
        <w:pStyle w:val="BodyText"/>
      </w:pPr>
      <w:r>
        <w:t xml:space="preserve">Performing a similar field analysis by imposing an arbitrary voltage </w:t>
      </w:r>
      <w:r>
        <w:rPr>
          <w:i/>
        </w:rPr>
        <w:t>V</w:t>
      </w:r>
      <w:r>
        <w:rPr>
          <w:i/>
          <w:vertAlign w:val="subscript"/>
        </w:rPr>
        <w:t>i</w:t>
      </w:r>
      <w:r>
        <w:t xml:space="preserve"> on one of the conductors and null potential on all the other metallic objects the conductor to conductor or conductor to earth capacitances can be determined by the produced electrical charge distribution conductor </w:t>
      </w:r>
      <w:r w:rsidR="007C0E60">
        <w:t>metals</w:t>
      </w:r>
      <w:r>
        <w:t>:</w:t>
      </w:r>
    </w:p>
    <w:p w:rsidR="00765E6E" w:rsidRPr="00C25319" w:rsidRDefault="00765E6E" w:rsidP="00765E6E">
      <w:pPr>
        <w:pStyle w:val="equation"/>
        <w:spacing w:before="0" w:after="120"/>
      </w:pPr>
      <w:r w:rsidRPr="00E04483">
        <w:tab/>
      </w:r>
      <w:r w:rsidRPr="00D56417">
        <w:rPr>
          <w:color w:val="000000"/>
          <w:position w:val="-26"/>
        </w:rPr>
        <w:object w:dxaOrig="1579" w:dyaOrig="620">
          <v:shape id="_x0000_i1047" type="#_x0000_t75" style="width:79.5pt;height:30.75pt" o:ole="">
            <v:imagedata r:id="rId56" o:title=""/>
          </v:shape>
          <o:OLEObject Type="Embed" ProgID="Equation.3" ShapeID="_x0000_i1047" DrawAspect="Content" ObjectID="_1430723945" r:id="rId57"/>
        </w:object>
      </w:r>
      <w:r w:rsidRPr="00E04483">
        <w:tab/>
      </w:r>
      <w:r w:rsidRPr="00E04483">
        <w:t></w:t>
      </w:r>
      <w:r>
        <w:rPr>
          <w:rFonts w:ascii="Times New Roman" w:hAnsi="Times New Roman" w:cs="Times New Roman"/>
        </w:rPr>
        <w:t>8</w:t>
      </w:r>
      <w:r w:rsidRPr="00E04483">
        <w:t></w:t>
      </w:r>
    </w:p>
    <w:p w:rsidR="00765E6E" w:rsidRPr="00765E6E" w:rsidRDefault="00765E6E" w:rsidP="00765E6E">
      <w:pPr>
        <w:pStyle w:val="BodyText"/>
        <w:ind w:firstLine="0"/>
      </w:pPr>
      <w:r>
        <w:t xml:space="preserve">where </w:t>
      </w:r>
      <w:r>
        <w:rPr>
          <w:i/>
        </w:rPr>
        <w:t>C</w:t>
      </w:r>
      <w:r>
        <w:rPr>
          <w:i/>
          <w:vertAlign w:val="subscript"/>
        </w:rPr>
        <w:t>i,j</w:t>
      </w:r>
      <w:r>
        <w:t xml:space="preserve"> is the capacitance between cable core conductor </w:t>
      </w:r>
      <w:r w:rsidRPr="00376852">
        <w:rPr>
          <w:i/>
        </w:rPr>
        <w:t>(cond</w:t>
      </w:r>
      <w:r w:rsidRPr="00376852">
        <w:rPr>
          <w:i/>
          <w:vertAlign w:val="subscript"/>
        </w:rPr>
        <w:t>i</w:t>
      </w:r>
      <w:r w:rsidRPr="00376852">
        <w:rPr>
          <w:i/>
        </w:rPr>
        <w:t>)</w:t>
      </w:r>
      <w:r w:rsidRPr="00376852">
        <w:t xml:space="preserve"> </w:t>
      </w:r>
      <w:r>
        <w:t xml:space="preserve">and corresponding cable screen </w:t>
      </w:r>
      <w:r w:rsidRPr="00376852">
        <w:rPr>
          <w:i/>
        </w:rPr>
        <w:t>(cond</w:t>
      </w:r>
      <w:r>
        <w:rPr>
          <w:i/>
          <w:vertAlign w:val="subscript"/>
        </w:rPr>
        <w:t>j</w:t>
      </w:r>
      <w:r w:rsidRPr="00376852">
        <w:rPr>
          <w:i/>
        </w:rPr>
        <w:t>)</w:t>
      </w:r>
      <w:r>
        <w:t xml:space="preserve">, </w:t>
      </w:r>
      <w:r>
        <w:rPr>
          <w:i/>
        </w:rPr>
        <w:t>q</w:t>
      </w:r>
      <w:r>
        <w:rPr>
          <w:i/>
          <w:vertAlign w:val="subscript"/>
        </w:rPr>
        <w:t>j</w:t>
      </w:r>
      <w:r>
        <w:t xml:space="preserve"> is the induced electrical charge on cable screen by the imposed conductor voltage </w:t>
      </w:r>
      <w:r>
        <w:rPr>
          <w:i/>
        </w:rPr>
        <w:t>V</w:t>
      </w:r>
      <w:r>
        <w:rPr>
          <w:i/>
          <w:vertAlign w:val="subscript"/>
        </w:rPr>
        <w:t>i</w:t>
      </w:r>
      <w:r>
        <w:t xml:space="preserve">.  </w:t>
      </w:r>
    </w:p>
    <w:p w:rsidR="00765E6E" w:rsidRDefault="00765E6E" w:rsidP="00765E6E">
      <w:pPr>
        <w:pStyle w:val="Heading1"/>
        <w:rPr>
          <w:rFonts w:eastAsia="MS Mincho"/>
        </w:rPr>
      </w:pPr>
      <w:r>
        <w:rPr>
          <w:rFonts w:eastAsia="MS Mincho"/>
        </w:rPr>
        <w:t>Induced Currents and Voltages</w:t>
      </w:r>
    </w:p>
    <w:p w:rsidR="00262B8E" w:rsidRDefault="00262B8E" w:rsidP="00374330">
      <w:pPr>
        <w:pStyle w:val="BodyText"/>
      </w:pPr>
      <w:r>
        <w:t>Using the presented equivalent electrical circuit approach the induced A</w:t>
      </w:r>
      <w:r w:rsidR="00713807">
        <w:t>.</w:t>
      </w:r>
      <w:r>
        <w:t>C</w:t>
      </w:r>
      <w:r w:rsidR="00713807">
        <w:t>.</w:t>
      </w:r>
      <w:r>
        <w:t xml:space="preserve"> currents and voltages ha</w:t>
      </w:r>
      <w:r w:rsidR="00783B7D">
        <w:t>ve</w:t>
      </w:r>
      <w:r>
        <w:t xml:space="preserve"> been evaluated for each cable screen, due to inductive and capacitive coupling to cable conductor cores, by implementing the obtained </w:t>
      </w:r>
      <w:r w:rsidR="008664B7">
        <w:t xml:space="preserve">electrical </w:t>
      </w:r>
      <w:r>
        <w:t>circuit model in OrCad PSpice.</w:t>
      </w:r>
    </w:p>
    <w:p w:rsidR="00BE039A" w:rsidRDefault="00BE039A" w:rsidP="00BE039A">
      <w:pPr>
        <w:pStyle w:val="Heading2"/>
      </w:pPr>
      <w:r>
        <w:t>Stady State</w:t>
      </w:r>
      <w:r w:rsidR="006C1C1F">
        <w:t xml:space="preserve"> RRR-SSS-TTT </w:t>
      </w:r>
      <w:r w:rsidR="008664B7">
        <w:t xml:space="preserve">cable bundle </w:t>
      </w:r>
      <w:r w:rsidR="006C1C1F">
        <w:t>config</w:t>
      </w:r>
      <w:r w:rsidR="008664B7">
        <w:t>uration</w:t>
      </w:r>
    </w:p>
    <w:p w:rsidR="00B817F0" w:rsidRDefault="00E830C3" w:rsidP="008664B7">
      <w:pPr>
        <w:pStyle w:val="BodyText"/>
      </w:pPr>
      <w:r>
        <w:t>First t</w:t>
      </w:r>
      <w:r w:rsidR="00707068">
        <w:t xml:space="preserve">he existing </w:t>
      </w:r>
      <w:r w:rsidR="00C811FD">
        <w:t xml:space="preserve">on site, </w:t>
      </w:r>
      <w:r w:rsidR="00707068">
        <w:t>power line configuration</w:t>
      </w:r>
      <w:r w:rsidR="00C811FD">
        <w:t xml:space="preserve"> has been analyzed,</w:t>
      </w:r>
      <w:r w:rsidR="00707068">
        <w:t xml:space="preserve"> </w:t>
      </w:r>
      <w:r>
        <w:t>for</w:t>
      </w:r>
      <w:r w:rsidR="00B817F0">
        <w:t xml:space="preserve"> a steady state operating condition</w:t>
      </w:r>
      <w:r w:rsidR="00B817F0" w:rsidRPr="00B817F0">
        <w:t xml:space="preserve"> </w:t>
      </w:r>
      <w:r w:rsidR="00B817F0">
        <w:t xml:space="preserve">with an average </w:t>
      </w:r>
      <w:r w:rsidR="002D5740">
        <w:t>66%</w:t>
      </w:r>
      <w:r w:rsidR="00B817F0">
        <w:t xml:space="preserve"> </w:t>
      </w:r>
      <w:r w:rsidR="005B467B">
        <w:t xml:space="preserve">power </w:t>
      </w:r>
      <w:r w:rsidR="00B817F0">
        <w:t xml:space="preserve">load on substations boost transformer was considered, resulting in </w:t>
      </w:r>
      <w:r w:rsidR="002D5740">
        <w:t xml:space="preserve">1300A current flowing through phase bundles (433A per cable). </w:t>
      </w:r>
      <w:r w:rsidR="007607D0">
        <w:t xml:space="preserve">Due to the short length of the bounding corridor, there are no variations of the induced current levels along cable screen length. </w:t>
      </w:r>
      <w:r w:rsidR="002D5740">
        <w:t>Fig. 5 presents the obtained induced A</w:t>
      </w:r>
      <w:r w:rsidR="00713807">
        <w:t>.</w:t>
      </w:r>
      <w:r w:rsidR="002D5740">
        <w:t>C</w:t>
      </w:r>
      <w:r w:rsidR="00713807">
        <w:t>.</w:t>
      </w:r>
      <w:r w:rsidR="002D5740">
        <w:t xml:space="preserve"> currents in cable screens at bounding corridor midpoint: </w:t>
      </w:r>
    </w:p>
    <w:p w:rsidR="00A37A5D" w:rsidRPr="00A37A5D" w:rsidRDefault="00A5013D" w:rsidP="002D5740">
      <w:pPr>
        <w:pStyle w:val="BodyText"/>
        <w:ind w:firstLine="0"/>
      </w:pPr>
      <w:r>
        <w:rPr>
          <w:noProof/>
          <w:lang w:val="ro-RO" w:eastAsia="ro-RO"/>
        </w:rPr>
        <w:drawing>
          <wp:inline distT="0" distB="0" distL="0" distR="0">
            <wp:extent cx="3194050" cy="1314450"/>
            <wp:effectExtent l="0" t="0" r="6350" b="0"/>
            <wp:docPr id="28" name="Picture 17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9"/>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3194050" cy="1314450"/>
                    </a:xfrm>
                    <a:prstGeom prst="rect">
                      <a:avLst/>
                    </a:prstGeom>
                    <a:noFill/>
                    <a:ln>
                      <a:noFill/>
                    </a:ln>
                  </pic:spPr>
                </pic:pic>
              </a:graphicData>
            </a:graphic>
          </wp:inline>
        </w:drawing>
      </w:r>
    </w:p>
    <w:p w:rsidR="00A37A5D" w:rsidRDefault="00A37A5D" w:rsidP="008D656D">
      <w:pPr>
        <w:pStyle w:val="figurecaption"/>
        <w:jc w:val="center"/>
        <w:rPr>
          <w:rFonts w:eastAsia="MS Mincho"/>
        </w:rPr>
      </w:pPr>
      <w:r>
        <w:rPr>
          <w:rFonts w:eastAsia="MS Mincho"/>
        </w:rPr>
        <w:t xml:space="preserve">Induced currents in cable screens </w:t>
      </w:r>
      <w:r w:rsidR="002D5740">
        <w:rPr>
          <w:rFonts w:eastAsia="MS Mincho"/>
        </w:rPr>
        <w:t>(</w:t>
      </w:r>
      <w:r>
        <w:rPr>
          <w:rFonts w:eastAsia="MS Mincho"/>
        </w:rPr>
        <w:t>RRR-SSS-TTT</w:t>
      </w:r>
      <w:r w:rsidR="002D5740">
        <w:rPr>
          <w:rFonts w:eastAsia="MS Mincho"/>
        </w:rPr>
        <w:t xml:space="preserve"> bundles)</w:t>
      </w:r>
      <w:r w:rsidRPr="00F12104">
        <w:rPr>
          <w:rFonts w:eastAsia="MS Mincho"/>
        </w:rPr>
        <w:t>.</w:t>
      </w:r>
    </w:p>
    <w:p w:rsidR="007607D0" w:rsidRDefault="007724B1" w:rsidP="007607D0">
      <w:pPr>
        <w:pStyle w:val="BodyText"/>
      </w:pPr>
      <w:r>
        <w:t>Analysis showed that due to cable positioning, in three</w:t>
      </w:r>
      <w:r w:rsidR="00E830C3" w:rsidRPr="00594868">
        <w:t xml:space="preserve"> triangle form bundles grouped by voltage phase (RRR-SSS-TTT)</w:t>
      </w:r>
      <w:r>
        <w:t>, the</w:t>
      </w:r>
      <w:r w:rsidR="00783B7D">
        <w:t xml:space="preserve"> generated</w:t>
      </w:r>
      <w:r>
        <w:t xml:space="preserve"> electromagnetic field by cable </w:t>
      </w:r>
      <w:r w:rsidR="00CE2597">
        <w:t>conductor</w:t>
      </w:r>
      <w:r>
        <w:t xml:space="preserve"> cores induces </w:t>
      </w:r>
      <w:r w:rsidR="00CE2597">
        <w:t xml:space="preserve">a very high current density </w:t>
      </w:r>
      <w:r w:rsidR="007C0E60">
        <w:t xml:space="preserve">in cable screens </w:t>
      </w:r>
      <w:r w:rsidR="00CE2597">
        <w:t>(</w:t>
      </w:r>
      <w:r w:rsidR="00CE2597" w:rsidRPr="00D56417">
        <w:rPr>
          <w:i/>
          <w:color w:val="000000"/>
        </w:rPr>
        <w:t>J</w:t>
      </w:r>
      <w:r w:rsidR="00CE2597" w:rsidRPr="00D56417">
        <w:rPr>
          <w:i/>
          <w:color w:val="000000"/>
          <w:vertAlign w:val="subscript"/>
        </w:rPr>
        <w:t>Scr</w:t>
      </w:r>
      <w:r w:rsidR="00CE2597" w:rsidRPr="00D56417">
        <w:rPr>
          <w:i/>
          <w:color w:val="000000"/>
        </w:rPr>
        <w:t>=</w:t>
      </w:r>
      <w:r w:rsidR="00CE2597" w:rsidRPr="00D56417">
        <w:rPr>
          <w:color w:val="000000"/>
        </w:rPr>
        <w:t>7.14A</w:t>
      </w:r>
      <w:r w:rsidR="007C0E60" w:rsidRPr="00D56417">
        <w:rPr>
          <w:color w:val="000000"/>
        </w:rPr>
        <w:t>·</w:t>
      </w:r>
      <w:r w:rsidR="00CE2597" w:rsidRPr="00D56417">
        <w:rPr>
          <w:color w:val="000000"/>
        </w:rPr>
        <w:t>mm</w:t>
      </w:r>
      <w:r w:rsidR="00CE2597" w:rsidRPr="00D56417">
        <w:rPr>
          <w:color w:val="000000"/>
          <w:vertAlign w:val="superscript"/>
        </w:rPr>
        <w:t>-2</w:t>
      </w:r>
      <w:r w:rsidR="007C0E60" w:rsidRPr="00D56417">
        <w:rPr>
          <w:color w:val="000000"/>
        </w:rPr>
        <w:t xml:space="preserve">, almost double than the maximum allowed for copper conductors </w:t>
      </w:r>
      <w:r w:rsidR="007C0E60" w:rsidRPr="00D56417">
        <w:rPr>
          <w:i/>
          <w:color w:val="000000"/>
        </w:rPr>
        <w:t>J</w:t>
      </w:r>
      <w:r w:rsidR="007C0E60" w:rsidRPr="00D56417">
        <w:rPr>
          <w:i/>
          <w:color w:val="000000"/>
          <w:vertAlign w:val="subscript"/>
        </w:rPr>
        <w:t>Cu</w:t>
      </w:r>
      <w:r w:rsidR="007C0E60" w:rsidRPr="00D56417">
        <w:rPr>
          <w:i/>
          <w:color w:val="000000"/>
        </w:rPr>
        <w:t>=</w:t>
      </w:r>
      <w:r w:rsidR="007C0E60" w:rsidRPr="00D56417">
        <w:rPr>
          <w:color w:val="000000"/>
        </w:rPr>
        <w:t>4A·mm</w:t>
      </w:r>
      <w:r w:rsidR="007C0E60" w:rsidRPr="00D56417">
        <w:rPr>
          <w:color w:val="000000"/>
          <w:vertAlign w:val="superscript"/>
        </w:rPr>
        <w:t>-2</w:t>
      </w:r>
      <w:r w:rsidR="00CE2597">
        <w:t xml:space="preserve">), which </w:t>
      </w:r>
      <w:r w:rsidR="007C0E60">
        <w:t>explains</w:t>
      </w:r>
      <w:r w:rsidR="00CE2597">
        <w:t xml:space="preserve"> the overheating and PE insulation sheet degradation at connection points:</w:t>
      </w:r>
    </w:p>
    <w:p w:rsidR="007724B1" w:rsidRPr="00C25319" w:rsidRDefault="007724B1" w:rsidP="00A34604">
      <w:pPr>
        <w:pStyle w:val="equation"/>
        <w:spacing w:before="0" w:after="0"/>
      </w:pPr>
      <w:r w:rsidRPr="00E04483">
        <w:lastRenderedPageBreak/>
        <w:tab/>
      </w:r>
      <w:r w:rsidR="00A34604" w:rsidRPr="00D56417">
        <w:rPr>
          <w:color w:val="000000"/>
          <w:position w:val="-26"/>
        </w:rPr>
        <w:object w:dxaOrig="940" w:dyaOrig="580">
          <v:shape id="_x0000_i1048" type="#_x0000_t75" style="width:47.25pt;height:29.25pt" o:ole="">
            <v:imagedata r:id="rId59" o:title=""/>
          </v:shape>
          <o:OLEObject Type="Embed" ProgID="Equation.3" ShapeID="_x0000_i1048" DrawAspect="Content" ObjectID="_1430723946" r:id="rId60"/>
        </w:object>
      </w:r>
      <w:r w:rsidRPr="00E04483">
        <w:tab/>
      </w:r>
      <w:r w:rsidRPr="00E04483">
        <w:t></w:t>
      </w:r>
      <w:r>
        <w:rPr>
          <w:rFonts w:ascii="Times New Roman" w:hAnsi="Times New Roman" w:cs="Times New Roman"/>
        </w:rPr>
        <w:t>8</w:t>
      </w:r>
      <w:r w:rsidRPr="00E04483">
        <w:t></w:t>
      </w:r>
    </w:p>
    <w:p w:rsidR="002D5740" w:rsidRDefault="005B467B" w:rsidP="007C0E60">
      <w:pPr>
        <w:pStyle w:val="BodyText"/>
        <w:ind w:firstLine="0"/>
      </w:pPr>
      <w:r>
        <w:t>w</w:t>
      </w:r>
      <w:r w:rsidR="00CE2597">
        <w:t>here</w:t>
      </w:r>
      <w:r>
        <w:t>:</w:t>
      </w:r>
      <w:r w:rsidR="00E830C3">
        <w:t xml:space="preserve"> </w:t>
      </w:r>
      <w:r w:rsidR="007C0E60" w:rsidRPr="00D56417">
        <w:rPr>
          <w:i/>
          <w:color w:val="000000"/>
        </w:rPr>
        <w:t>J</w:t>
      </w:r>
      <w:r w:rsidR="007C0E60" w:rsidRPr="00D56417">
        <w:rPr>
          <w:i/>
          <w:color w:val="000000"/>
          <w:vertAlign w:val="subscript"/>
        </w:rPr>
        <w:t>Scr</w:t>
      </w:r>
      <w:r w:rsidR="007C0E60">
        <w:t xml:space="preserve"> is the</w:t>
      </w:r>
      <w:r>
        <w:t xml:space="preserve"> produced</w:t>
      </w:r>
      <w:r w:rsidR="007C0E60">
        <w:t xml:space="preserve"> current density in cable screen,</w:t>
      </w:r>
      <w:r>
        <w:t xml:space="preserve"> </w:t>
      </w:r>
      <w:r w:rsidR="007C0E60">
        <w:t xml:space="preserve"> </w:t>
      </w:r>
      <w:r w:rsidR="007C0E60" w:rsidRPr="00D56417">
        <w:rPr>
          <w:i/>
          <w:color w:val="000000"/>
        </w:rPr>
        <w:t>I</w:t>
      </w:r>
      <w:r w:rsidR="007C0E60" w:rsidRPr="00D56417">
        <w:rPr>
          <w:i/>
          <w:color w:val="000000"/>
          <w:vertAlign w:val="subscript"/>
        </w:rPr>
        <w:t>Ind</w:t>
      </w:r>
      <w:r w:rsidR="007C0E60">
        <w:t xml:space="preserve"> is the induced AC currents due to inductive and capacitive couplings and </w:t>
      </w:r>
      <w:r w:rsidR="007C0E60" w:rsidRPr="00D56417">
        <w:rPr>
          <w:i/>
          <w:color w:val="000000"/>
        </w:rPr>
        <w:t>S</w:t>
      </w:r>
      <w:r w:rsidR="007C0E60" w:rsidRPr="00D56417">
        <w:rPr>
          <w:i/>
          <w:color w:val="000000"/>
          <w:vertAlign w:val="subscript"/>
        </w:rPr>
        <w:t>Scr</w:t>
      </w:r>
      <w:r w:rsidR="007C0E60">
        <w:t xml:space="preserve"> is cable screen cross-section.</w:t>
      </w:r>
    </w:p>
    <w:p w:rsidR="00713807" w:rsidRDefault="005B467B" w:rsidP="00713807">
      <w:pPr>
        <w:pStyle w:val="BodyText"/>
      </w:pPr>
      <w:r>
        <w:t xml:space="preserve">In order to </w:t>
      </w:r>
      <w:r w:rsidR="00783B7D">
        <w:t xml:space="preserve">perform </w:t>
      </w:r>
      <w:r>
        <w:t xml:space="preserve">a more detailed investigation the induced AC currents </w:t>
      </w:r>
      <w:r w:rsidR="009F3C11">
        <w:t xml:space="preserve"> and voltages </w:t>
      </w:r>
      <w:r>
        <w:t>in cable screen have been computed for different power loads</w:t>
      </w:r>
      <w:r w:rsidR="009F3C11">
        <w:t xml:space="preserve"> levels</w:t>
      </w:r>
      <w:r>
        <w:t xml:space="preserve"> on substation boost transformer according to wind park energy production statistics:</w:t>
      </w:r>
    </w:p>
    <w:p w:rsidR="00713807" w:rsidRDefault="00713807" w:rsidP="00713807">
      <w:pPr>
        <w:pStyle w:val="tablehead"/>
        <w:rPr>
          <w:rFonts w:eastAsia="MS Mincho"/>
          <w:noProof w:val="0"/>
          <w:spacing w:val="-1"/>
        </w:rPr>
      </w:pPr>
      <w:r>
        <w:t>Induced A.C. Current Levels in Cable Screens</w:t>
      </w:r>
    </w:p>
    <w:p w:rsidR="005B467B" w:rsidRDefault="00A5013D" w:rsidP="004A0661">
      <w:pPr>
        <w:pStyle w:val="BodyText"/>
        <w:spacing w:line="240" w:lineRule="auto"/>
        <w:ind w:firstLine="0"/>
        <w:jc w:val="center"/>
      </w:pPr>
      <w:r>
        <w:rPr>
          <w:noProof/>
          <w:lang w:val="ro-RO" w:eastAsia="ro-RO"/>
        </w:rPr>
        <w:drawing>
          <wp:inline distT="0" distB="0" distL="0" distR="0">
            <wp:extent cx="2844800" cy="863600"/>
            <wp:effectExtent l="0" t="0" r="0" b="0"/>
            <wp:docPr id="3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844800" cy="863600"/>
                    </a:xfrm>
                    <a:prstGeom prst="rect">
                      <a:avLst/>
                    </a:prstGeom>
                    <a:noFill/>
                    <a:ln>
                      <a:noFill/>
                    </a:ln>
                  </pic:spPr>
                </pic:pic>
              </a:graphicData>
            </a:graphic>
          </wp:inline>
        </w:drawing>
      </w:r>
    </w:p>
    <w:p w:rsidR="009F3C11" w:rsidRDefault="00752875" w:rsidP="009F3C11">
      <w:pPr>
        <w:pStyle w:val="BodyText"/>
      </w:pPr>
      <w:r>
        <w:t xml:space="preserve">From the </w:t>
      </w:r>
      <w:r w:rsidR="008850A2">
        <w:t>computed</w:t>
      </w:r>
      <w:r>
        <w:t xml:space="preserve"> results (table I) it can be observed that induced A.C. current levels in cable screens increase with transformer load (current load on </w:t>
      </w:r>
      <w:r w:rsidR="001A3E5C">
        <w:t>conductor core</w:t>
      </w:r>
      <w:r w:rsidR="008850A2">
        <w:t xml:space="preserve">). Lower values are obtained for the middle bundle cables (B2) as an effect that the electromagnetic fields generated by the </w:t>
      </w:r>
      <w:r w:rsidR="00534DA3">
        <w:t xml:space="preserve">two </w:t>
      </w:r>
      <w:r w:rsidR="008850A2">
        <w:t>side bundle cables (B1 and B</w:t>
      </w:r>
      <w:r w:rsidR="00534DA3">
        <w:t>3</w:t>
      </w:r>
      <w:r w:rsidR="008850A2">
        <w:t>) are</w:t>
      </w:r>
      <w:r w:rsidR="00534DA3">
        <w:t xml:space="preserve"> somehow</w:t>
      </w:r>
      <w:r w:rsidR="008850A2">
        <w:t xml:space="preserve"> compensating each other.</w:t>
      </w:r>
      <w:r w:rsidR="00157910">
        <w:t xml:space="preserve"> </w:t>
      </w:r>
    </w:p>
    <w:p w:rsidR="004A0661" w:rsidRDefault="009F3C11" w:rsidP="004A0661">
      <w:pPr>
        <w:pStyle w:val="BodyText"/>
      </w:pPr>
      <w:r>
        <w:t>On the other hand</w:t>
      </w:r>
      <w:r w:rsidR="00783B7D">
        <w:t>,</w:t>
      </w:r>
      <w:r>
        <w:t xml:space="preserve"> cable screens being connected </w:t>
      </w:r>
      <w:r w:rsidR="004A0661">
        <w:t xml:space="preserve">at both ends </w:t>
      </w:r>
      <w:r>
        <w:t>to substation grounding grid, its potential rise compared to ground is less than 1V for the entire bounding corridor.</w:t>
      </w:r>
    </w:p>
    <w:p w:rsidR="004A0661" w:rsidRDefault="004A0661" w:rsidP="004A0661">
      <w:pPr>
        <w:pStyle w:val="tablehead"/>
        <w:rPr>
          <w:rFonts w:eastAsia="MS Mincho"/>
          <w:noProof w:val="0"/>
          <w:spacing w:val="-1"/>
        </w:rPr>
      </w:pPr>
      <w:r>
        <w:t>Induced A.C. Voltage Levels in Cable Screens</w:t>
      </w:r>
    </w:p>
    <w:p w:rsidR="00157910" w:rsidRDefault="00A5013D" w:rsidP="00A34604">
      <w:pPr>
        <w:pStyle w:val="BodyText"/>
        <w:spacing w:after="240" w:line="240" w:lineRule="auto"/>
        <w:ind w:firstLine="0"/>
        <w:jc w:val="center"/>
      </w:pPr>
      <w:r>
        <w:rPr>
          <w:noProof/>
          <w:lang w:val="ro-RO" w:eastAsia="ro-RO"/>
        </w:rPr>
        <w:drawing>
          <wp:inline distT="0" distB="0" distL="0" distR="0">
            <wp:extent cx="3067050" cy="946150"/>
            <wp:effectExtent l="0" t="0" r="0" b="6350"/>
            <wp:docPr id="3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067050" cy="946150"/>
                    </a:xfrm>
                    <a:prstGeom prst="rect">
                      <a:avLst/>
                    </a:prstGeom>
                    <a:noFill/>
                    <a:ln>
                      <a:noFill/>
                    </a:ln>
                  </pic:spPr>
                </pic:pic>
              </a:graphicData>
            </a:graphic>
          </wp:inline>
        </w:drawing>
      </w:r>
    </w:p>
    <w:p w:rsidR="004A0661" w:rsidRDefault="004A0661" w:rsidP="004A0661">
      <w:pPr>
        <w:pStyle w:val="Heading2"/>
      </w:pPr>
      <w:r>
        <w:t>Stady State RST-RST-RST cable bundle configuration</w:t>
      </w:r>
    </w:p>
    <w:p w:rsidR="004A0661" w:rsidRDefault="004A0661" w:rsidP="004A0661">
      <w:pPr>
        <w:pStyle w:val="BodyText"/>
      </w:pPr>
      <w:r>
        <w:t>Previous electric and magnetic field distribution studies</w:t>
      </w:r>
      <w:r w:rsidR="00037ECE">
        <w:t xml:space="preserve"> [</w:t>
      </w:r>
      <w:r w:rsidR="005B121E">
        <w:t>8</w:t>
      </w:r>
      <w:r w:rsidR="004D66FC" w:rsidRPr="004D66FC">
        <w:t>,</w:t>
      </w:r>
      <w:r w:rsidR="005B121E">
        <w:t>10</w:t>
      </w:r>
      <w:r w:rsidR="00037ECE">
        <w:t>]</w:t>
      </w:r>
      <w:r>
        <w:t xml:space="preserve"> showed that an RST phase conductor positioning inside cable bundles </w:t>
      </w:r>
      <w:r w:rsidR="002E4517">
        <w:t>w</w:t>
      </w:r>
      <w:r>
        <w:t xml:space="preserve">ould reduce considerably </w:t>
      </w:r>
      <w:r w:rsidR="002E4517">
        <w:t>the electromagnetic</w:t>
      </w:r>
      <w:r w:rsidR="00037ECE">
        <w:t xml:space="preserve"> field </w:t>
      </w:r>
      <w:r w:rsidR="00783B7D">
        <w:t>distribution</w:t>
      </w:r>
      <w:r w:rsidR="004D2D98">
        <w:t xml:space="preserve"> </w:t>
      </w:r>
      <w:r w:rsidR="00037ECE">
        <w:t>surrounding underground electrical cables. Therefore, in the following influence</w:t>
      </w:r>
      <w:r w:rsidR="001E7822">
        <w:t>, of such a phase conductor positioning,</w:t>
      </w:r>
      <w:r w:rsidR="00037ECE">
        <w:t xml:space="preserve"> on induced A.C. interference</w:t>
      </w:r>
      <w:r w:rsidR="001E7822">
        <w:t>s</w:t>
      </w:r>
      <w:r w:rsidR="00037ECE">
        <w:t xml:space="preserve"> </w:t>
      </w:r>
      <w:r w:rsidR="001E7822">
        <w:t>in cable screens is investigated.</w:t>
      </w:r>
    </w:p>
    <w:p w:rsidR="001E7822" w:rsidRPr="00501C47" w:rsidRDefault="00A5013D" w:rsidP="001E7822">
      <w:r>
        <w:rPr>
          <w:noProof/>
          <w:lang w:val="ro-RO" w:eastAsia="ro-RO"/>
        </w:rPr>
        <w:drawing>
          <wp:inline distT="0" distB="0" distL="0" distR="0">
            <wp:extent cx="3200400" cy="1174750"/>
            <wp:effectExtent l="0" t="0" r="0" b="6350"/>
            <wp:docPr id="32"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3200400" cy="1174750"/>
                    </a:xfrm>
                    <a:prstGeom prst="rect">
                      <a:avLst/>
                    </a:prstGeom>
                    <a:noFill/>
                    <a:ln>
                      <a:noFill/>
                    </a:ln>
                  </pic:spPr>
                </pic:pic>
              </a:graphicData>
            </a:graphic>
          </wp:inline>
        </w:drawing>
      </w:r>
    </w:p>
    <w:p w:rsidR="001E7822" w:rsidRDefault="001E7822" w:rsidP="008D656D">
      <w:pPr>
        <w:pStyle w:val="figurecaption"/>
        <w:jc w:val="center"/>
        <w:rPr>
          <w:rFonts w:eastAsia="MS Mincho"/>
        </w:rPr>
      </w:pPr>
      <w:r>
        <w:rPr>
          <w:rFonts w:eastAsia="MS Mincho"/>
        </w:rPr>
        <w:t>Induced currents in cable screens (RST-RST-RST bundles)</w:t>
      </w:r>
      <w:r w:rsidRPr="00F12104">
        <w:rPr>
          <w:rFonts w:eastAsia="MS Mincho"/>
        </w:rPr>
        <w:t>.</w:t>
      </w:r>
    </w:p>
    <w:p w:rsidR="00992167" w:rsidRDefault="001E7822" w:rsidP="001E7822">
      <w:pPr>
        <w:pStyle w:val="BodyText"/>
      </w:pPr>
      <w:r>
        <w:lastRenderedPageBreak/>
        <w:t>Fig. 6 presents the computed time varying induced currents in cable screens at bounding corridor midpoint, when a 66% boost transformer power load was considered</w:t>
      </w:r>
      <w:r w:rsidR="00992167">
        <w:t>. I</w:t>
      </w:r>
      <w:r w:rsidR="001963E5">
        <w:t>t</w:t>
      </w:r>
      <w:r w:rsidR="00992167">
        <w:t xml:space="preserve"> can </w:t>
      </w:r>
      <w:r w:rsidR="00EB0015">
        <w:t xml:space="preserve">be </w:t>
      </w:r>
      <w:r w:rsidR="00992167">
        <w:t xml:space="preserve">observed that in this case the induced currents level decreases to 15% of the values obtained for the RRR-SSS-TTT cable positioning. </w:t>
      </w:r>
    </w:p>
    <w:p w:rsidR="001963E5" w:rsidRDefault="001963E5" w:rsidP="001963E5">
      <w:pPr>
        <w:pStyle w:val="tablehead"/>
        <w:rPr>
          <w:rFonts w:eastAsia="MS Mincho"/>
          <w:noProof w:val="0"/>
          <w:spacing w:val="-1"/>
        </w:rPr>
      </w:pPr>
      <w:r>
        <w:t>Induced A.C. Current Levels in Cable Screens</w:t>
      </w:r>
    </w:p>
    <w:p w:rsidR="00723510" w:rsidRDefault="00A5013D" w:rsidP="00502F47">
      <w:pPr>
        <w:pStyle w:val="BodyText"/>
        <w:spacing w:line="240" w:lineRule="auto"/>
        <w:ind w:firstLine="0"/>
        <w:jc w:val="center"/>
      </w:pPr>
      <w:r>
        <w:rPr>
          <w:noProof/>
          <w:lang w:val="ro-RO" w:eastAsia="ro-RO"/>
        </w:rPr>
        <w:drawing>
          <wp:inline distT="0" distB="0" distL="0" distR="0">
            <wp:extent cx="2686050" cy="1149350"/>
            <wp:effectExtent l="0" t="0" r="0" b="0"/>
            <wp:docPr id="33"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686050" cy="1149350"/>
                    </a:xfrm>
                    <a:prstGeom prst="rect">
                      <a:avLst/>
                    </a:prstGeom>
                    <a:noFill/>
                    <a:ln>
                      <a:noFill/>
                    </a:ln>
                  </pic:spPr>
                </pic:pic>
              </a:graphicData>
            </a:graphic>
          </wp:inline>
        </w:drawing>
      </w:r>
    </w:p>
    <w:p w:rsidR="001963E5" w:rsidRDefault="001963E5" w:rsidP="001963E5">
      <w:pPr>
        <w:pStyle w:val="BodyText"/>
      </w:pPr>
      <w:r>
        <w:t>A more detailed analysis is showed in table III according to steady state current load on phase conductors. It was concluded that even for a 100% power load the induced current density would</w:t>
      </w:r>
      <w:r w:rsidR="00082593">
        <w:t xml:space="preserve"> be</w:t>
      </w:r>
      <w:r>
        <w:t xml:space="preserve"> less than 2A/mm</w:t>
      </w:r>
      <w:r>
        <w:rPr>
          <w:vertAlign w:val="superscript"/>
        </w:rPr>
        <w:t>2</w:t>
      </w:r>
      <w:r>
        <w:t xml:space="preserve">, </w:t>
      </w:r>
      <w:r w:rsidR="00545059" w:rsidRPr="00545059">
        <w:t xml:space="preserve">eliminating </w:t>
      </w:r>
      <w:r>
        <w:t xml:space="preserve">the cable overheating phenomenon.  However, due </w:t>
      </w:r>
      <w:r w:rsidR="00545059">
        <w:t>to economic</w:t>
      </w:r>
      <w:r>
        <w:t xml:space="preserve"> reasons this phase conductor reposition</w:t>
      </w:r>
      <w:r w:rsidR="00082593">
        <w:t>ing</w:t>
      </w:r>
      <w:r>
        <w:t xml:space="preserve"> </w:t>
      </w:r>
      <w:r w:rsidR="00082593">
        <w:t>can</w:t>
      </w:r>
      <w:r>
        <w:t xml:space="preserve">not be implemented on site.   </w:t>
      </w:r>
    </w:p>
    <w:p w:rsidR="00545059" w:rsidRDefault="00A5013D" w:rsidP="00545059">
      <w:pPr>
        <w:pStyle w:val="BodyText"/>
        <w:ind w:firstLine="0"/>
        <w:jc w:val="center"/>
      </w:pPr>
      <w:r>
        <w:rPr>
          <w:noProof/>
          <w:lang w:val="ro-RO" w:eastAsia="ro-RO"/>
        </w:rPr>
        <w:drawing>
          <wp:inline distT="0" distB="0" distL="0" distR="0">
            <wp:extent cx="2463800" cy="1460500"/>
            <wp:effectExtent l="0" t="0" r="0" b="6350"/>
            <wp:docPr id="3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463800" cy="1460500"/>
                    </a:xfrm>
                    <a:prstGeom prst="rect">
                      <a:avLst/>
                    </a:prstGeom>
                    <a:noFill/>
                    <a:ln>
                      <a:noFill/>
                    </a:ln>
                  </pic:spPr>
                </pic:pic>
              </a:graphicData>
            </a:graphic>
          </wp:inline>
        </w:drawing>
      </w:r>
    </w:p>
    <w:p w:rsidR="00545059" w:rsidRDefault="00545059" w:rsidP="008D656D">
      <w:pPr>
        <w:pStyle w:val="figurecaption"/>
        <w:jc w:val="center"/>
        <w:rPr>
          <w:rFonts w:eastAsia="MS Mincho"/>
        </w:rPr>
      </w:pPr>
      <w:r>
        <w:rPr>
          <w:rFonts w:eastAsia="MS Mincho"/>
        </w:rPr>
        <w:t>Induced currents density in cable screens (RRR-SSS-TTT bundles)</w:t>
      </w:r>
      <w:r w:rsidRPr="00F12104">
        <w:rPr>
          <w:rFonts w:eastAsia="MS Mincho"/>
        </w:rPr>
        <w:t>.</w:t>
      </w:r>
    </w:p>
    <w:p w:rsidR="00157910" w:rsidRDefault="004D2D98" w:rsidP="00157910">
      <w:pPr>
        <w:pStyle w:val="BodyText"/>
      </w:pPr>
      <w:r>
        <w:t xml:space="preserve">Analyzing </w:t>
      </w:r>
      <w:r w:rsidR="00157910">
        <w:t>cable screen current density variation</w:t>
      </w:r>
      <w:r w:rsidR="00545059">
        <w:t xml:space="preserve"> (Fig. 7) for the existing on site cable positioning,</w:t>
      </w:r>
      <w:r w:rsidR="00157910">
        <w:t xml:space="preserve"> it was </w:t>
      </w:r>
      <w:r w:rsidR="00545059">
        <w:t>identified</w:t>
      </w:r>
      <w:r w:rsidR="00157910">
        <w:t xml:space="preserve"> that the maximum allowed current density in copper conductors is already exceeded from a 35% transformer power load. Therefore, </w:t>
      </w:r>
      <w:r w:rsidR="00881032">
        <w:t xml:space="preserve">to safely operate the </w:t>
      </w:r>
      <w:r w:rsidR="00C13AA0">
        <w:t xml:space="preserve">existing </w:t>
      </w:r>
      <w:r w:rsidR="00881032">
        <w:t>underground cables</w:t>
      </w:r>
      <w:r w:rsidR="00082593">
        <w:t xml:space="preserve"> configuration</w:t>
      </w:r>
      <w:r w:rsidR="00881032">
        <w:t>, a</w:t>
      </w:r>
      <w:r w:rsidR="00082593">
        <w:t xml:space="preserve">n </w:t>
      </w:r>
      <w:r w:rsidR="00C13AA0">
        <w:t>economical and electromagnetically</w:t>
      </w:r>
      <w:r w:rsidR="00082593">
        <w:t xml:space="preserve"> compatible</w:t>
      </w:r>
      <w:r w:rsidR="00881032">
        <w:t xml:space="preserve"> mitigation </w:t>
      </w:r>
      <w:r w:rsidR="00082593">
        <w:t xml:space="preserve">solution </w:t>
      </w:r>
      <w:r w:rsidR="00881032">
        <w:t>has to be determined.</w:t>
      </w:r>
    </w:p>
    <w:p w:rsidR="00643E26" w:rsidRDefault="00643E26" w:rsidP="00643E26">
      <w:pPr>
        <w:pStyle w:val="Heading1"/>
        <w:rPr>
          <w:rFonts w:eastAsia="MS Mincho"/>
        </w:rPr>
      </w:pPr>
      <w:r>
        <w:rPr>
          <w:rFonts w:eastAsia="MS Mincho"/>
        </w:rPr>
        <w:t>Mittigation Measures</w:t>
      </w:r>
    </w:p>
    <w:p w:rsidR="00EB0015" w:rsidRPr="00EB0015" w:rsidRDefault="00EB0015" w:rsidP="00EB0015">
      <w:pPr>
        <w:pStyle w:val="BodyText"/>
      </w:pPr>
      <w:r>
        <w:t xml:space="preserve">In order to determine the proper mitigation </w:t>
      </w:r>
      <w:r w:rsidR="00082593">
        <w:t xml:space="preserve">solution </w:t>
      </w:r>
      <w:r>
        <w:t xml:space="preserve">that would limit the induced current flow through cable screens, for the existing on site cable layout, different scenarios were simulated by breaking up the circuit loop formed when the two ends of the cable screens were connected to substation grounding grid.  </w:t>
      </w:r>
    </w:p>
    <w:p w:rsidR="00643E26" w:rsidRDefault="002E51CF" w:rsidP="00643E26">
      <w:pPr>
        <w:pStyle w:val="Heading2"/>
      </w:pPr>
      <w:r>
        <w:t xml:space="preserve">Partial </w:t>
      </w:r>
      <w:r w:rsidR="00655229">
        <w:t>o</w:t>
      </w:r>
      <w:r w:rsidR="00643E26">
        <w:t>ne side c</w:t>
      </w:r>
      <w:r w:rsidR="00B11756">
        <w:t>able screens</w:t>
      </w:r>
      <w:r w:rsidR="007F4468" w:rsidRPr="007F4468">
        <w:t xml:space="preserve"> </w:t>
      </w:r>
      <w:r w:rsidR="007F4468">
        <w:t>unbound</w:t>
      </w:r>
      <w:r w:rsidR="00082593">
        <w:t>l</w:t>
      </w:r>
      <w:r w:rsidR="007F4468">
        <w:t>ing</w:t>
      </w:r>
    </w:p>
    <w:p w:rsidR="00EB0015" w:rsidRPr="00EB0015" w:rsidRDefault="00EB0015" w:rsidP="00EB0015">
      <w:pPr>
        <w:pStyle w:val="BodyText"/>
      </w:pPr>
      <w:r>
        <w:t xml:space="preserve">The first investigated cable layout configuration </w:t>
      </w:r>
      <w:r w:rsidR="00082593">
        <w:t>is the one</w:t>
      </w:r>
      <w:r>
        <w:t xml:space="preserve"> when cable screens are unbounded at one end from substation grounding grid, but they remain bounded per phase bundles between each other on that end. </w:t>
      </w:r>
      <w:r w:rsidR="00E60FCC">
        <w:t>On</w:t>
      </w:r>
      <w:r>
        <w:t xml:space="preserve"> the other end </w:t>
      </w:r>
      <w:r w:rsidR="0017382A">
        <w:t>cable screen connections to grounding grid are kept unchanged.</w:t>
      </w:r>
      <w:r w:rsidR="00E60FCC">
        <w:t xml:space="preserve"> </w:t>
      </w:r>
      <w:r>
        <w:t xml:space="preserve">  </w:t>
      </w:r>
    </w:p>
    <w:p w:rsidR="00A208B6" w:rsidRPr="00D56417" w:rsidRDefault="00A5013D" w:rsidP="00FC12C5">
      <w:pPr>
        <w:pStyle w:val="BodyText"/>
        <w:spacing w:line="240" w:lineRule="auto"/>
        <w:ind w:firstLine="0"/>
        <w:rPr>
          <w:rFonts w:eastAsia="Calibri"/>
          <w:lang w:val="ro-RO"/>
        </w:rPr>
      </w:pPr>
      <w:r>
        <w:rPr>
          <w:rFonts w:eastAsia="Calibri"/>
          <w:noProof/>
          <w:lang w:val="ro-RO" w:eastAsia="ro-RO"/>
        </w:rPr>
        <w:lastRenderedPageBreak/>
        <w:drawing>
          <wp:inline distT="0" distB="0" distL="0" distR="0">
            <wp:extent cx="3194050" cy="1454150"/>
            <wp:effectExtent l="0" t="0" r="6350" b="0"/>
            <wp:docPr id="3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194050" cy="1454150"/>
                    </a:xfrm>
                    <a:prstGeom prst="rect">
                      <a:avLst/>
                    </a:prstGeom>
                    <a:noFill/>
                    <a:ln>
                      <a:noFill/>
                    </a:ln>
                  </pic:spPr>
                </pic:pic>
              </a:graphicData>
            </a:graphic>
          </wp:inline>
        </w:drawing>
      </w:r>
    </w:p>
    <w:p w:rsidR="00502F47" w:rsidRDefault="00502F47" w:rsidP="008D656D">
      <w:pPr>
        <w:pStyle w:val="figurecaption"/>
        <w:jc w:val="center"/>
        <w:rPr>
          <w:rFonts w:eastAsia="MS Mincho"/>
        </w:rPr>
      </w:pPr>
      <w:r>
        <w:rPr>
          <w:rFonts w:eastAsia="MS Mincho"/>
        </w:rPr>
        <w:t>Induced currents in case of a</w:t>
      </w:r>
      <w:r w:rsidR="00655229">
        <w:rPr>
          <w:rFonts w:eastAsia="MS Mincho"/>
        </w:rPr>
        <w:t>n</w:t>
      </w:r>
      <w:r>
        <w:rPr>
          <w:rFonts w:eastAsia="MS Mincho"/>
        </w:rPr>
        <w:t xml:space="preserve"> one side cable screen unbounding</w:t>
      </w:r>
      <w:r w:rsidRPr="00F12104">
        <w:rPr>
          <w:rFonts w:eastAsia="MS Mincho"/>
        </w:rPr>
        <w:t>.</w:t>
      </w:r>
    </w:p>
    <w:p w:rsidR="0017382A" w:rsidRDefault="0017382A" w:rsidP="006F6E7D">
      <w:pPr>
        <w:pStyle w:val="BodyText"/>
      </w:pPr>
      <w:r>
        <w:t xml:space="preserve">Fig. 8 presents </w:t>
      </w:r>
      <w:r w:rsidR="00961B58">
        <w:t xml:space="preserve">the evaluated maximum induced </w:t>
      </w:r>
      <w:r w:rsidR="00F94F06">
        <w:t xml:space="preserve">A.C. </w:t>
      </w:r>
      <w:r w:rsidR="00961B58">
        <w:t>currents</w:t>
      </w:r>
      <w:r w:rsidR="006F6E7D">
        <w:t xml:space="preserve"> that can appear during steady state operating conditions </w:t>
      </w:r>
      <w:r w:rsidR="00F94F06">
        <w:t>in cable screens at bounding corridor midpoint</w:t>
      </w:r>
      <w:r w:rsidR="006F6E7D">
        <w:t>. However</w:t>
      </w:r>
      <w:r w:rsidR="00611F8C">
        <w:t xml:space="preserve"> the</w:t>
      </w:r>
      <w:r w:rsidR="006F6E7D">
        <w:t xml:space="preserve"> </w:t>
      </w:r>
      <w:r w:rsidR="00F94F06">
        <w:t xml:space="preserve">induced currents level decreases considerably, due the fact that </w:t>
      </w:r>
      <w:r w:rsidR="006F6E7D">
        <w:t xml:space="preserve">cable </w:t>
      </w:r>
      <w:r w:rsidR="00F94F06">
        <w:t>screens are connected</w:t>
      </w:r>
      <w:r w:rsidR="00611F8C">
        <w:t xml:space="preserve"> </w:t>
      </w:r>
      <w:r w:rsidR="00F94F06">
        <w:t>between each other</w:t>
      </w:r>
      <w:r w:rsidR="00611F8C">
        <w:t xml:space="preserve">, per phase bundles, </w:t>
      </w:r>
      <w:r w:rsidR="00F94F06">
        <w:t>at the unbounded end</w:t>
      </w:r>
      <w:r w:rsidR="00611F8C">
        <w:t>,</w:t>
      </w:r>
      <w:r w:rsidR="00F94F06">
        <w:t xml:space="preserve"> a loop current</w:t>
      </w:r>
      <w:r w:rsidR="00611F8C">
        <w:t xml:space="preserve"> appears inside each phase bundle. Also it can be observed that in this case the highest induced current level is obtained for the middle bundle cable screens.</w:t>
      </w:r>
      <w:r w:rsidR="00F94F06">
        <w:t xml:space="preserve">  </w:t>
      </w:r>
    </w:p>
    <w:p w:rsidR="002E51CF" w:rsidRPr="006F6E7D" w:rsidRDefault="002E51CF" w:rsidP="006F6E7D">
      <w:pPr>
        <w:pStyle w:val="BodyText"/>
      </w:pPr>
      <w:r>
        <w:t>On the other hand</w:t>
      </w:r>
      <w:r w:rsidR="00082593">
        <w:t>,</w:t>
      </w:r>
      <w:r>
        <w:t xml:space="preserve"> due to the </w:t>
      </w:r>
      <w:r w:rsidR="00344BA3">
        <w:t>unbundling</w:t>
      </w:r>
      <w:r>
        <w:t xml:space="preserve"> from the substation grounding grid, a potential rise appears in cable screens at the unbounded end</w:t>
      </w:r>
      <w:r w:rsidR="00C13AA0">
        <w:t xml:space="preserve"> (</w:t>
      </w:r>
      <w:r>
        <w:t>see fig. 9</w:t>
      </w:r>
      <w:r w:rsidR="00C13AA0">
        <w:t>)</w:t>
      </w:r>
      <w:r>
        <w:t xml:space="preserve">. </w:t>
      </w:r>
    </w:p>
    <w:p w:rsidR="00502F47" w:rsidRDefault="00A5013D" w:rsidP="00502F47">
      <w:r>
        <w:rPr>
          <w:noProof/>
          <w:lang w:val="ro-RO" w:eastAsia="ro-RO"/>
        </w:rPr>
        <w:drawing>
          <wp:inline distT="0" distB="0" distL="0" distR="0">
            <wp:extent cx="3194050" cy="1466850"/>
            <wp:effectExtent l="0" t="0" r="6350" b="0"/>
            <wp:docPr id="36"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194050" cy="1466850"/>
                    </a:xfrm>
                    <a:prstGeom prst="rect">
                      <a:avLst/>
                    </a:prstGeom>
                    <a:noFill/>
                    <a:ln>
                      <a:noFill/>
                    </a:ln>
                  </pic:spPr>
                </pic:pic>
              </a:graphicData>
            </a:graphic>
          </wp:inline>
        </w:drawing>
      </w:r>
    </w:p>
    <w:p w:rsidR="00502F47" w:rsidRDefault="00502F47" w:rsidP="008D656D">
      <w:pPr>
        <w:pStyle w:val="figurecaption"/>
        <w:jc w:val="center"/>
        <w:rPr>
          <w:rFonts w:eastAsia="MS Mincho"/>
        </w:rPr>
      </w:pPr>
      <w:r>
        <w:rPr>
          <w:rFonts w:eastAsia="MS Mincho"/>
        </w:rPr>
        <w:t>Induced voltages in case of an one side cable screen unbounding</w:t>
      </w:r>
      <w:r w:rsidRPr="00F12104">
        <w:rPr>
          <w:rFonts w:eastAsia="MS Mincho"/>
        </w:rPr>
        <w:t>.</w:t>
      </w:r>
    </w:p>
    <w:p w:rsidR="00655229" w:rsidRDefault="00A34604" w:rsidP="00655229">
      <w:pPr>
        <w:pStyle w:val="Heading2"/>
      </w:pPr>
      <w:r>
        <w:t>Total</w:t>
      </w:r>
      <w:r w:rsidR="00655229">
        <w:t xml:space="preserve"> One side cable screens</w:t>
      </w:r>
      <w:r w:rsidR="00655229" w:rsidRPr="007F4468">
        <w:t xml:space="preserve"> </w:t>
      </w:r>
      <w:r w:rsidR="00655229">
        <w:t>unbounding</w:t>
      </w:r>
    </w:p>
    <w:p w:rsidR="00655229" w:rsidRPr="00EB0015" w:rsidRDefault="00CF7630" w:rsidP="00655229">
      <w:pPr>
        <w:pStyle w:val="BodyText"/>
      </w:pPr>
      <w:r>
        <w:t>For t</w:t>
      </w:r>
      <w:r w:rsidR="00655229">
        <w:t xml:space="preserve">he second investigated cable </w:t>
      </w:r>
      <w:r>
        <w:t xml:space="preserve">layout </w:t>
      </w:r>
      <w:r w:rsidR="00655229">
        <w:t>configuration</w:t>
      </w:r>
      <w:r>
        <w:t>, it was considered that</w:t>
      </w:r>
      <w:r w:rsidR="00655229">
        <w:t xml:space="preserve"> </w:t>
      </w:r>
      <w:r>
        <w:t>cable screens are totally unbounded at one of the ends from substation grounding grid</w:t>
      </w:r>
      <w:r w:rsidR="00655229">
        <w:t xml:space="preserve"> end</w:t>
      </w:r>
      <w:r w:rsidR="00A634AB">
        <w:t>, wit</w:t>
      </w:r>
      <w:r w:rsidR="00685F2C">
        <w:t>h</w:t>
      </w:r>
      <w:r w:rsidR="00A634AB">
        <w:t xml:space="preserve"> no interconnection between cable screens at that end</w:t>
      </w:r>
      <w:r w:rsidR="00655229">
        <w:t>.</w:t>
      </w:r>
      <w:r>
        <w:t xml:space="preserve"> </w:t>
      </w:r>
      <w:r w:rsidR="00A634AB">
        <w:t xml:space="preserve">Obtained simulation results for induced A.C. currents in case of a steady state operating condition with a 100% power load on </w:t>
      </w:r>
      <w:r w:rsidR="00685F2C">
        <w:t xml:space="preserve">the evacuation </w:t>
      </w:r>
      <w:r w:rsidR="00A634AB">
        <w:t>transformer, are presented in fig. 10:</w:t>
      </w:r>
    </w:p>
    <w:p w:rsidR="008B7997" w:rsidRDefault="00A5013D" w:rsidP="008B7997">
      <w:r>
        <w:rPr>
          <w:noProof/>
          <w:lang w:val="ro-RO" w:eastAsia="ro-RO"/>
        </w:rPr>
        <w:drawing>
          <wp:inline distT="0" distB="0" distL="0" distR="0">
            <wp:extent cx="3187700" cy="1498600"/>
            <wp:effectExtent l="0" t="0" r="0" b="6350"/>
            <wp:docPr id="3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8" cstate="print">
                      <a:extLst>
                        <a:ext uri="{28A0092B-C50C-407E-A947-70E740481C1C}">
                          <a14:useLocalDpi xmlns:a14="http://schemas.microsoft.com/office/drawing/2010/main" val="0"/>
                        </a:ext>
                      </a:extLst>
                    </a:blip>
                    <a:srcRect t="5580"/>
                    <a:stretch>
                      <a:fillRect/>
                    </a:stretch>
                  </pic:blipFill>
                  <pic:spPr bwMode="auto">
                    <a:xfrm>
                      <a:off x="0" y="0"/>
                      <a:ext cx="3187700" cy="1498600"/>
                    </a:xfrm>
                    <a:prstGeom prst="rect">
                      <a:avLst/>
                    </a:prstGeom>
                    <a:noFill/>
                    <a:ln>
                      <a:noFill/>
                    </a:ln>
                  </pic:spPr>
                </pic:pic>
              </a:graphicData>
            </a:graphic>
          </wp:inline>
        </w:drawing>
      </w:r>
    </w:p>
    <w:p w:rsidR="008B7997" w:rsidRDefault="008B7997" w:rsidP="008D656D">
      <w:pPr>
        <w:pStyle w:val="figurecaption"/>
        <w:jc w:val="center"/>
        <w:rPr>
          <w:rFonts w:eastAsia="MS Mincho"/>
        </w:rPr>
      </w:pPr>
      <w:r>
        <w:rPr>
          <w:rFonts w:eastAsia="MS Mincho"/>
        </w:rPr>
        <w:t>Induced currents in case of a total one side cable screen unbounding</w:t>
      </w:r>
      <w:r w:rsidRPr="00F12104">
        <w:rPr>
          <w:rFonts w:eastAsia="MS Mincho"/>
        </w:rPr>
        <w:t>.</w:t>
      </w:r>
    </w:p>
    <w:p w:rsidR="00A634AB" w:rsidRDefault="00A634AB" w:rsidP="00A634AB">
      <w:pPr>
        <w:pStyle w:val="BodyText"/>
      </w:pPr>
      <w:r>
        <w:lastRenderedPageBreak/>
        <w:t xml:space="preserve">It can be observed that by totally </w:t>
      </w:r>
      <w:r w:rsidR="00344BA3">
        <w:t>unbundling</w:t>
      </w:r>
      <w:r>
        <w:t xml:space="preserve"> at one end, the conducting loop </w:t>
      </w:r>
      <w:r w:rsidR="009F5A04">
        <w:t xml:space="preserve">formed by cable screens are broken, therefore </w:t>
      </w:r>
      <w:r w:rsidR="00842ACA">
        <w:t xml:space="preserve">the induced A.C. currents </w:t>
      </w:r>
      <w:r w:rsidR="00685F2C">
        <w:t xml:space="preserve">give rise to a </w:t>
      </w:r>
      <w:r w:rsidR="00842ACA">
        <w:t xml:space="preserve">path </w:t>
      </w:r>
      <w:r w:rsidR="009F5A04">
        <w:t xml:space="preserve">through </w:t>
      </w:r>
      <w:r w:rsidR="00842ACA">
        <w:t xml:space="preserve">cable insulation sheets, resulting in induced current levels lower than 1A. </w:t>
      </w:r>
      <w:r w:rsidR="007D211E">
        <w:t>In the meantime the potential rise that appears at the unbounded end of cables screens reaches the same levels as in the previously investigated configuration, see fig. 11:</w:t>
      </w:r>
    </w:p>
    <w:p w:rsidR="00F12104" w:rsidRDefault="00A5013D" w:rsidP="003175F1">
      <w:pPr>
        <w:pStyle w:val="BodyText"/>
        <w:tabs>
          <w:tab w:val="clear" w:pos="288"/>
        </w:tabs>
        <w:spacing w:after="0"/>
        <w:ind w:firstLine="0"/>
      </w:pPr>
      <w:r>
        <w:rPr>
          <w:noProof/>
          <w:lang w:val="ro-RO" w:eastAsia="ro-RO"/>
        </w:rPr>
        <w:drawing>
          <wp:inline distT="0" distB="0" distL="0" distR="0">
            <wp:extent cx="3187700" cy="1454150"/>
            <wp:effectExtent l="0" t="0" r="0" b="0"/>
            <wp:docPr id="38"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3187700" cy="1454150"/>
                    </a:xfrm>
                    <a:prstGeom prst="rect">
                      <a:avLst/>
                    </a:prstGeom>
                    <a:noFill/>
                    <a:ln>
                      <a:noFill/>
                    </a:ln>
                  </pic:spPr>
                </pic:pic>
              </a:graphicData>
            </a:graphic>
          </wp:inline>
        </w:drawing>
      </w:r>
    </w:p>
    <w:p w:rsidR="00502F47" w:rsidRDefault="00502F47" w:rsidP="008D656D">
      <w:pPr>
        <w:pStyle w:val="figurecaption"/>
        <w:jc w:val="center"/>
        <w:rPr>
          <w:rFonts w:eastAsia="MS Mincho"/>
        </w:rPr>
      </w:pPr>
      <w:r>
        <w:rPr>
          <w:rFonts w:eastAsia="MS Mincho"/>
        </w:rPr>
        <w:t>Induced voltages in case of a total one side cable screen unbounding</w:t>
      </w:r>
      <w:r w:rsidRPr="00F12104">
        <w:rPr>
          <w:rFonts w:eastAsia="MS Mincho"/>
        </w:rPr>
        <w:t>.</w:t>
      </w:r>
    </w:p>
    <w:p w:rsidR="007D211E" w:rsidRDefault="007D211E" w:rsidP="007D211E">
      <w:pPr>
        <w:pStyle w:val="Heading2"/>
      </w:pPr>
      <w:r>
        <w:t>Both side cable screens</w:t>
      </w:r>
      <w:r w:rsidRPr="007F4468">
        <w:t xml:space="preserve"> </w:t>
      </w:r>
      <w:r>
        <w:t>unbounding</w:t>
      </w:r>
    </w:p>
    <w:p w:rsidR="00392FAE" w:rsidRDefault="007D211E" w:rsidP="007D211E">
      <w:pPr>
        <w:pStyle w:val="BodyText"/>
      </w:pPr>
      <w:r>
        <w:t>Finally</w:t>
      </w:r>
      <w:r w:rsidR="00685F2C">
        <w:t>,</w:t>
      </w:r>
      <w:r>
        <w:t xml:space="preserve"> it was simulated the </w:t>
      </w:r>
      <w:r w:rsidR="00685F2C">
        <w:t xml:space="preserve">case </w:t>
      </w:r>
      <w:r>
        <w:t>when both ends of cable screens would be unbounde</w:t>
      </w:r>
      <w:r w:rsidR="00392FAE">
        <w:t>d from substation grounding grid. As a result</w:t>
      </w:r>
      <w:r w:rsidR="00445976">
        <w:t>,</w:t>
      </w:r>
      <w:r w:rsidR="00392FAE">
        <w:t xml:space="preserve"> in this case cable screens lose their ability to reduce the electric field distribution in the surrounding media.</w:t>
      </w:r>
      <w:r>
        <w:t xml:space="preserve"> </w:t>
      </w:r>
      <w:r w:rsidR="00F40553">
        <w:t>However,</w:t>
      </w:r>
      <w:r w:rsidR="00445976">
        <w:t xml:space="preserve"> there will be no more</w:t>
      </w:r>
      <w:r w:rsidR="00F40553">
        <w:t xml:space="preserve"> </w:t>
      </w:r>
      <w:r w:rsidR="00530E14">
        <w:t>current flows through cable insulatio</w:t>
      </w:r>
      <w:r w:rsidR="00F40553">
        <w:t>n</w:t>
      </w:r>
      <w:r w:rsidR="00530E14">
        <w:t xml:space="preserve"> at bounding corridor both ends. Therefore, the induced A.C. currents in cable</w:t>
      </w:r>
      <w:r w:rsidR="00F40553">
        <w:t xml:space="preserve"> </w:t>
      </w:r>
      <w:r w:rsidR="00530E14">
        <w:t>screens would be almost null, see fig. 12:</w:t>
      </w:r>
    </w:p>
    <w:p w:rsidR="003B05BA" w:rsidRDefault="00A5013D" w:rsidP="003175F1">
      <w:pPr>
        <w:pStyle w:val="figurecaption"/>
        <w:numPr>
          <w:ilvl w:val="0"/>
          <w:numId w:val="0"/>
        </w:numPr>
        <w:spacing w:before="0" w:after="0"/>
        <w:rPr>
          <w:rFonts w:eastAsia="MS Mincho"/>
        </w:rPr>
      </w:pPr>
      <w:r>
        <w:rPr>
          <w:rFonts w:eastAsia="MS Mincho"/>
          <w:lang w:val="ro-RO" w:eastAsia="ro-RO"/>
        </w:rPr>
        <w:drawing>
          <wp:inline distT="0" distB="0" distL="0" distR="0">
            <wp:extent cx="3187700" cy="1441450"/>
            <wp:effectExtent l="0" t="0" r="0" b="6350"/>
            <wp:docPr id="39"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3187700" cy="1441450"/>
                    </a:xfrm>
                    <a:prstGeom prst="rect">
                      <a:avLst/>
                    </a:prstGeom>
                    <a:noFill/>
                    <a:ln>
                      <a:noFill/>
                    </a:ln>
                  </pic:spPr>
                </pic:pic>
              </a:graphicData>
            </a:graphic>
          </wp:inline>
        </w:drawing>
      </w:r>
    </w:p>
    <w:p w:rsidR="003B05BA" w:rsidRDefault="003B05BA" w:rsidP="008D656D">
      <w:pPr>
        <w:pStyle w:val="figurecaption"/>
        <w:jc w:val="center"/>
        <w:rPr>
          <w:rFonts w:eastAsia="MS Mincho"/>
        </w:rPr>
      </w:pPr>
      <w:r>
        <w:rPr>
          <w:rFonts w:eastAsia="MS Mincho"/>
        </w:rPr>
        <w:t>Induced currents in case of a two side cable screen unbounding</w:t>
      </w:r>
      <w:r w:rsidRPr="00F12104">
        <w:rPr>
          <w:rFonts w:eastAsia="MS Mincho"/>
        </w:rPr>
        <w:t>.</w:t>
      </w:r>
    </w:p>
    <w:p w:rsidR="00FC12C5" w:rsidRPr="006F6E7D" w:rsidRDefault="00FC12C5" w:rsidP="00FC12C5">
      <w:pPr>
        <w:pStyle w:val="BodyText"/>
      </w:pPr>
      <w:r>
        <w:t xml:space="preserve">On the other hand cables screen being insulated from earth, cable insulating layers work as two series capacitors (cable core to screen, respectively cable core to earth) </w:t>
      </w:r>
      <w:r w:rsidR="00F65F04">
        <w:t xml:space="preserve">producing an </w:t>
      </w:r>
      <w:r>
        <w:t>electrical char</w:t>
      </w:r>
      <w:r w:rsidR="00F65F04">
        <w:t xml:space="preserve">ge distribution that results in a significant potential rise of cable screens </w:t>
      </w:r>
      <w:r w:rsidR="003175F1">
        <w:t>according to</w:t>
      </w:r>
      <w:r w:rsidR="00445976">
        <w:t xml:space="preserve"> the</w:t>
      </w:r>
      <w:r w:rsidR="003175F1">
        <w:t xml:space="preserve"> ground potential</w:t>
      </w:r>
      <w:r w:rsidR="00445976">
        <w:t>. This fact</w:t>
      </w:r>
      <w:r w:rsidR="00D75022">
        <w:t xml:space="preserve"> </w:t>
      </w:r>
      <w:r w:rsidR="00445976">
        <w:t xml:space="preserve">can be a </w:t>
      </w:r>
      <w:r w:rsidR="00D75022">
        <w:t>serious electrocution danger to operating personal</w:t>
      </w:r>
      <w:r w:rsidR="003175F1">
        <w:t>, as in Fig. 13 is show</w:t>
      </w:r>
      <w:r w:rsidR="00634264">
        <w:t>n:</w:t>
      </w:r>
    </w:p>
    <w:p w:rsidR="00F12104" w:rsidRDefault="00A5013D" w:rsidP="003175F1">
      <w:pPr>
        <w:pStyle w:val="BodyText"/>
        <w:spacing w:after="0"/>
        <w:ind w:firstLine="0"/>
        <w:jc w:val="center"/>
      </w:pPr>
      <w:r>
        <w:rPr>
          <w:noProof/>
          <w:lang w:val="ro-RO" w:eastAsia="ro-RO"/>
        </w:rPr>
        <w:drawing>
          <wp:inline distT="0" distB="0" distL="0" distR="0">
            <wp:extent cx="3194050" cy="1327150"/>
            <wp:effectExtent l="0" t="0" r="6350" b="6350"/>
            <wp:docPr id="40"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3194050" cy="1327150"/>
                    </a:xfrm>
                    <a:prstGeom prst="rect">
                      <a:avLst/>
                    </a:prstGeom>
                    <a:noFill/>
                    <a:ln>
                      <a:noFill/>
                    </a:ln>
                  </pic:spPr>
                </pic:pic>
              </a:graphicData>
            </a:graphic>
          </wp:inline>
        </w:drawing>
      </w:r>
    </w:p>
    <w:p w:rsidR="000B1764" w:rsidRDefault="000B1764" w:rsidP="000B1764">
      <w:pPr>
        <w:pStyle w:val="figurecaption"/>
        <w:rPr>
          <w:rFonts w:eastAsia="MS Mincho"/>
        </w:rPr>
      </w:pPr>
      <w:r>
        <w:rPr>
          <w:rFonts w:eastAsia="MS Mincho"/>
        </w:rPr>
        <w:t>Induced voltages in case of a two side cable screen unbounding</w:t>
      </w:r>
      <w:r w:rsidRPr="00F12104">
        <w:rPr>
          <w:rFonts w:eastAsia="MS Mincho"/>
        </w:rPr>
        <w:t xml:space="preserve">. </w:t>
      </w:r>
    </w:p>
    <w:p w:rsidR="00F40553" w:rsidRDefault="00F40553" w:rsidP="00F40553">
      <w:pPr>
        <w:pStyle w:val="Heading1"/>
        <w:rPr>
          <w:rFonts w:eastAsia="MS Mincho"/>
        </w:rPr>
      </w:pPr>
      <w:r>
        <w:rPr>
          <w:rFonts w:eastAsia="MS Mincho"/>
        </w:rPr>
        <w:lastRenderedPageBreak/>
        <w:t>Faulted Operating Conditions Testing</w:t>
      </w:r>
    </w:p>
    <w:p w:rsidR="004A0230" w:rsidRDefault="003175F1" w:rsidP="00D75022">
      <w:pPr>
        <w:pStyle w:val="BodyText"/>
      </w:pPr>
      <w:r>
        <w:t xml:space="preserve">Analyzing the </w:t>
      </w:r>
      <w:r w:rsidR="00634264">
        <w:t xml:space="preserve">simulation data obtained </w:t>
      </w:r>
      <w:r>
        <w:t xml:space="preserve">for the </w:t>
      </w:r>
      <w:r w:rsidR="00634264">
        <w:t xml:space="preserve">investigated </w:t>
      </w:r>
      <w:r>
        <w:t xml:space="preserve">three mitigation measures </w:t>
      </w:r>
      <w:r w:rsidR="00634264">
        <w:t xml:space="preserve">it was concluded that the two one side </w:t>
      </w:r>
      <w:r w:rsidR="00344BA3">
        <w:t>unbundling</w:t>
      </w:r>
      <w:r w:rsidR="00634264">
        <w:t xml:space="preserve"> configurations </w:t>
      </w:r>
      <w:r w:rsidR="00445976">
        <w:t xml:space="preserve">can be assumed to </w:t>
      </w:r>
      <w:r w:rsidR="00634264">
        <w:t>present a</w:t>
      </w:r>
      <w:r w:rsidR="00445976">
        <w:t xml:space="preserve"> technical</w:t>
      </w:r>
      <w:r w:rsidR="0076670F">
        <w:t>ly</w:t>
      </w:r>
      <w:r w:rsidR="00445976">
        <w:t xml:space="preserve"> and</w:t>
      </w:r>
      <w:r w:rsidR="00634264">
        <w:t xml:space="preserve"> economical reliable solution to limit induced current flows through cable screens, and so </w:t>
      </w:r>
      <w:r w:rsidR="004A0230">
        <w:t xml:space="preserve">to </w:t>
      </w:r>
      <w:r w:rsidR="00634264">
        <w:t xml:space="preserve">prevent future cable insulation degradation. </w:t>
      </w:r>
      <w:r w:rsidR="00D75022">
        <w:t>However</w:t>
      </w:r>
      <w:r w:rsidR="00445976">
        <w:t>,</w:t>
      </w:r>
      <w:r w:rsidR="00D75022">
        <w:t xml:space="preserve"> to provide proper protection to operating personal the induced A.C. voltages, that </w:t>
      </w:r>
      <w:r w:rsidR="00445976">
        <w:t xml:space="preserve">are expected to </w:t>
      </w:r>
      <w:r w:rsidR="00D75022">
        <w:t>appear</w:t>
      </w:r>
      <w:r w:rsidR="00634264">
        <w:t xml:space="preserve"> </w:t>
      </w:r>
      <w:r w:rsidR="00D75022">
        <w:t>during transformer short-circuit faults, have to be analyzed</w:t>
      </w:r>
      <w:r w:rsidR="004A0230">
        <w:t xml:space="preserve">. </w:t>
      </w:r>
    </w:p>
    <w:p w:rsidR="000849F9" w:rsidRDefault="004A0230" w:rsidP="00D75022">
      <w:pPr>
        <w:pStyle w:val="BodyText"/>
      </w:pPr>
      <w:r>
        <w:t xml:space="preserve">Using fault current values </w:t>
      </w:r>
      <w:r w:rsidR="00594D9C">
        <w:t>provided</w:t>
      </w:r>
      <w:r>
        <w:t xml:space="preserve"> by substation operating personal the induced A.C. voltage at </w:t>
      </w:r>
      <w:r w:rsidR="000849F9">
        <w:t xml:space="preserve">the </w:t>
      </w:r>
      <w:r>
        <w:t xml:space="preserve">unbounded cable screen ends have been </w:t>
      </w:r>
      <w:r w:rsidR="00594D9C">
        <w:t>computed</w:t>
      </w:r>
      <w:r>
        <w:t xml:space="preserve"> </w:t>
      </w:r>
      <w:r w:rsidR="000849F9">
        <w:t xml:space="preserve">for both partial and total one side </w:t>
      </w:r>
      <w:r w:rsidR="00344BA3">
        <w:t>unbundling</w:t>
      </w:r>
      <w:r w:rsidR="000849F9">
        <w:t xml:space="preserve"> scenarios.</w:t>
      </w:r>
      <w:r w:rsidR="009F41C0">
        <w:t xml:space="preserve"> There have been considered </w:t>
      </w:r>
      <w:r w:rsidR="00D73D50">
        <w:t xml:space="preserve">four </w:t>
      </w:r>
      <w:r w:rsidR="009F41C0">
        <w:t xml:space="preserve">different </w:t>
      </w:r>
      <w:r w:rsidR="00344BA3">
        <w:t>transformer</w:t>
      </w:r>
      <w:r w:rsidR="009F41C0">
        <w:t xml:space="preserve"> short-circuit faults: </w:t>
      </w:r>
      <w:r w:rsidR="00344BA3">
        <w:t>single phases (phase R) to ground short-circuit</w:t>
      </w:r>
      <w:r w:rsidR="009F41C0">
        <w:t>, a two phase short-circuit (between phases S and T)</w:t>
      </w:r>
      <w:r w:rsidR="00D73D50">
        <w:t>, a two phase with ground short-circuit</w:t>
      </w:r>
      <w:r w:rsidR="009F41C0" w:rsidRPr="009F41C0">
        <w:t xml:space="preserve"> </w:t>
      </w:r>
      <w:r w:rsidR="009F41C0">
        <w:t>and respectively a three phase short-circuit. Similar results being obtained for both investigated bounding configurations:</w:t>
      </w:r>
    </w:p>
    <w:p w:rsidR="009A232F" w:rsidRDefault="00AE1603" w:rsidP="009A232F">
      <w:pPr>
        <w:pStyle w:val="tablehead"/>
        <w:tabs>
          <w:tab w:val="clear" w:pos="1080"/>
          <w:tab w:val="num" w:pos="851"/>
        </w:tabs>
        <w:rPr>
          <w:rFonts w:eastAsia="MS Mincho"/>
          <w:noProof w:val="0"/>
          <w:spacing w:val="-1"/>
        </w:rPr>
      </w:pPr>
      <w:r>
        <w:t>Potential Rise</w:t>
      </w:r>
      <w:r w:rsidR="009A232F">
        <w:t xml:space="preserve"> for Fault Current Peak Value</w:t>
      </w:r>
    </w:p>
    <w:p w:rsidR="003175F1" w:rsidRDefault="00A5013D" w:rsidP="009A232F">
      <w:pPr>
        <w:pStyle w:val="BodyText"/>
        <w:spacing w:line="240" w:lineRule="auto"/>
        <w:ind w:firstLine="0"/>
        <w:jc w:val="center"/>
      </w:pPr>
      <w:r>
        <w:rPr>
          <w:noProof/>
          <w:lang w:val="ro-RO" w:eastAsia="ro-RO"/>
        </w:rPr>
        <w:drawing>
          <wp:inline distT="0" distB="0" distL="0" distR="0">
            <wp:extent cx="3117850" cy="825500"/>
            <wp:effectExtent l="0" t="0" r="6350" b="0"/>
            <wp:docPr id="4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3117850" cy="825500"/>
                    </a:xfrm>
                    <a:prstGeom prst="rect">
                      <a:avLst/>
                    </a:prstGeom>
                    <a:noFill/>
                    <a:ln>
                      <a:noFill/>
                    </a:ln>
                  </pic:spPr>
                </pic:pic>
              </a:graphicData>
            </a:graphic>
          </wp:inline>
        </w:drawing>
      </w:r>
    </w:p>
    <w:p w:rsidR="009F41C0" w:rsidRDefault="009F41C0" w:rsidP="00034EA7">
      <w:pPr>
        <w:pStyle w:val="BodyText"/>
      </w:pPr>
      <w:r>
        <w:t xml:space="preserve">Table IV and V </w:t>
      </w:r>
      <w:r w:rsidR="00AE1603">
        <w:t>presents cable screens unbounded end</w:t>
      </w:r>
      <w:r>
        <w:t xml:space="preserve"> </w:t>
      </w:r>
      <w:r w:rsidR="00AE1603">
        <w:t xml:space="preserve">potential rise for the peak and respectively the leveled values of the examined short-circuit </w:t>
      </w:r>
      <w:r>
        <w:t>fault current</w:t>
      </w:r>
      <w:r w:rsidR="00AE1603">
        <w:t>.</w:t>
      </w:r>
      <w:r>
        <w:t xml:space="preserve"> </w:t>
      </w:r>
      <w:r w:rsidR="00034EA7">
        <w:t>It</w:t>
      </w:r>
      <w:r w:rsidR="00AE1603">
        <w:t xml:space="preserve"> can be observed that during single phase faults cable screen potential rise could reach up to 4kV</w:t>
      </w:r>
      <w:r w:rsidR="00034EA7">
        <w:t>. T</w:t>
      </w:r>
      <w:r w:rsidR="00AE1603">
        <w:t>herefore</w:t>
      </w:r>
      <w:r w:rsidR="00034EA7">
        <w:t>,</w:t>
      </w:r>
      <w:r w:rsidR="00AE1603">
        <w:t xml:space="preserve"> </w:t>
      </w:r>
      <w:r w:rsidR="00034EA7">
        <w:t>to provide</w:t>
      </w:r>
      <w:r w:rsidR="00445976">
        <w:t xml:space="preserve"> safety to the</w:t>
      </w:r>
      <w:r w:rsidR="00034EA7">
        <w:t xml:space="preserve"> operating personal, </w:t>
      </w:r>
      <w:r w:rsidR="00AE1603">
        <w:t>voltage surges should be placed a</w:t>
      </w:r>
      <w:r w:rsidR="00034EA7">
        <w:t xml:space="preserve">t the unbounded ends, that will connect cable screen to substation grounding grid. However, this will produce a temporary increase of the induced A.C. current flows through cable screen that will last until the substation protection system disconnects the faulted power line.  </w:t>
      </w:r>
      <w:r w:rsidR="00AE1603">
        <w:t xml:space="preserve">  </w:t>
      </w:r>
    </w:p>
    <w:p w:rsidR="009A232F" w:rsidRPr="00D73D50" w:rsidRDefault="00AE1603" w:rsidP="009A232F">
      <w:pPr>
        <w:pStyle w:val="tablehead"/>
        <w:tabs>
          <w:tab w:val="clear" w:pos="1080"/>
          <w:tab w:val="num" w:pos="851"/>
        </w:tabs>
        <w:ind w:right="-63"/>
        <w:rPr>
          <w:rFonts w:eastAsia="MS Mincho"/>
          <w:noProof w:val="0"/>
          <w:spacing w:val="-1"/>
        </w:rPr>
      </w:pPr>
      <w:r>
        <w:t>Potential Rise</w:t>
      </w:r>
      <w:r w:rsidR="009A232F">
        <w:t xml:space="preserve"> for Fault Current Leveled Value</w:t>
      </w:r>
    </w:p>
    <w:p w:rsidR="009A232F" w:rsidRPr="00B06A9C" w:rsidRDefault="00A5013D" w:rsidP="00B06A9C">
      <w:pPr>
        <w:pStyle w:val="tablehead"/>
        <w:numPr>
          <w:ilvl w:val="0"/>
          <w:numId w:val="0"/>
        </w:numPr>
        <w:ind w:right="-63"/>
        <w:rPr>
          <w:rFonts w:eastAsia="MS Mincho"/>
          <w:noProof w:val="0"/>
          <w:spacing w:val="-1"/>
        </w:rPr>
      </w:pPr>
      <w:r>
        <w:rPr>
          <w:rFonts w:eastAsia="MS Mincho"/>
          <w:spacing w:val="-1"/>
          <w:lang w:val="ro-RO" w:eastAsia="ro-RO"/>
        </w:rPr>
        <w:drawing>
          <wp:inline distT="0" distB="0" distL="0" distR="0">
            <wp:extent cx="3079750" cy="819150"/>
            <wp:effectExtent l="0" t="0" r="6350" b="0"/>
            <wp:docPr id="4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3079750" cy="819150"/>
                    </a:xfrm>
                    <a:prstGeom prst="rect">
                      <a:avLst/>
                    </a:prstGeom>
                    <a:noFill/>
                    <a:ln>
                      <a:noFill/>
                    </a:ln>
                  </pic:spPr>
                </pic:pic>
              </a:graphicData>
            </a:graphic>
          </wp:inline>
        </w:drawing>
      </w:r>
    </w:p>
    <w:p w:rsidR="00F40553" w:rsidRDefault="00F40553" w:rsidP="00B06A9C">
      <w:pPr>
        <w:pStyle w:val="Heading1"/>
        <w:spacing w:before="240"/>
        <w:ind w:firstLine="215"/>
        <w:rPr>
          <w:rFonts w:eastAsia="MS Mincho"/>
        </w:rPr>
      </w:pPr>
      <w:r>
        <w:rPr>
          <w:rFonts w:eastAsia="MS Mincho"/>
        </w:rPr>
        <w:t>Conclu</w:t>
      </w:r>
      <w:r w:rsidR="00445976">
        <w:rPr>
          <w:rFonts w:eastAsia="MS Mincho"/>
        </w:rPr>
        <w:t>s</w:t>
      </w:r>
      <w:r>
        <w:rPr>
          <w:rFonts w:eastAsia="MS Mincho"/>
        </w:rPr>
        <w:t>ions</w:t>
      </w:r>
    </w:p>
    <w:p w:rsidR="00B108AC" w:rsidRDefault="00F31D91" w:rsidP="00AE1603">
      <w:pPr>
        <w:pStyle w:val="BodyText"/>
      </w:pPr>
      <w:r w:rsidRPr="00594868">
        <w:t xml:space="preserve">The </w:t>
      </w:r>
      <w:r>
        <w:t>paper investigates a</w:t>
      </w:r>
      <w:r w:rsidRPr="00594868">
        <w:t xml:space="preserve"> new </w:t>
      </w:r>
      <w:r>
        <w:t>Romanian</w:t>
      </w:r>
      <w:r w:rsidR="00445976">
        <w:t xml:space="preserve"> </w:t>
      </w:r>
      <w:r w:rsidR="0076670F">
        <w:t>high</w:t>
      </w:r>
      <w:r>
        <w:t xml:space="preserve"> </w:t>
      </w:r>
      <w:r w:rsidRPr="00594868">
        <w:t xml:space="preserve">voltage </w:t>
      </w:r>
      <w:r w:rsidR="00445976">
        <w:t>evacuation</w:t>
      </w:r>
      <w:r w:rsidR="00445976" w:rsidRPr="00594868">
        <w:t xml:space="preserve"> </w:t>
      </w:r>
      <w:r w:rsidRPr="00594868">
        <w:t>power substation</w:t>
      </w:r>
      <w:r>
        <w:t xml:space="preserve">, </w:t>
      </w:r>
      <w:r w:rsidRPr="00594868">
        <w:t xml:space="preserve">designated </w:t>
      </w:r>
      <w:r>
        <w:t xml:space="preserve">to </w:t>
      </w:r>
      <w:r w:rsidRPr="00594868">
        <w:t>connect to the grid a group of wind turbines</w:t>
      </w:r>
      <w:r>
        <w:t xml:space="preserve">, where due to </w:t>
      </w:r>
      <w:r w:rsidR="00B108AC">
        <w:t xml:space="preserve">power cable screen </w:t>
      </w:r>
      <w:r>
        <w:t xml:space="preserve">overheating, insulation </w:t>
      </w:r>
      <w:r w:rsidR="00B108AC">
        <w:t xml:space="preserve">sheet </w:t>
      </w:r>
      <w:r>
        <w:t>degradation has been detected</w:t>
      </w:r>
      <w:r w:rsidRPr="00594868">
        <w:t xml:space="preserve">. </w:t>
      </w:r>
      <w:r w:rsidR="00B108AC">
        <w:t>In order to determine</w:t>
      </w:r>
      <w:r w:rsidR="00445976">
        <w:t xml:space="preserve"> the</w:t>
      </w:r>
      <w:r w:rsidR="00B108AC">
        <w:t xml:space="preserve"> cause of the overheating phenomenon the electromagnetic interferences that could appear between </w:t>
      </w:r>
      <w:r w:rsidR="00B06A9C">
        <w:t xml:space="preserve">cable </w:t>
      </w:r>
      <w:r w:rsidR="00B108AC">
        <w:t>conducting core</w:t>
      </w:r>
      <w:r w:rsidR="00163965">
        <w:t>s</w:t>
      </w:r>
      <w:r w:rsidR="00B108AC">
        <w:t xml:space="preserve"> and </w:t>
      </w:r>
      <w:r w:rsidR="00163965">
        <w:t>their</w:t>
      </w:r>
      <w:r w:rsidR="00B108AC">
        <w:t xml:space="preserve"> screen</w:t>
      </w:r>
      <w:r w:rsidR="00163965">
        <w:t>s</w:t>
      </w:r>
      <w:r w:rsidR="00B108AC">
        <w:t xml:space="preserve"> w</w:t>
      </w:r>
      <w:r w:rsidR="00163965">
        <w:t>ere</w:t>
      </w:r>
      <w:r w:rsidR="00B108AC">
        <w:t xml:space="preserve"> analyzed. </w:t>
      </w:r>
    </w:p>
    <w:p w:rsidR="00B06A9C" w:rsidRDefault="00B108AC" w:rsidP="00AE1603">
      <w:pPr>
        <w:pStyle w:val="BodyText"/>
      </w:pPr>
      <w:r>
        <w:t>To evaluate induced A.C. current and voltage levels in cable screen a hybrid method</w:t>
      </w:r>
      <w:r w:rsidR="00163965" w:rsidRPr="00163965">
        <w:t xml:space="preserve"> </w:t>
      </w:r>
      <w:r w:rsidR="00163965">
        <w:t>has been adopted and applied</w:t>
      </w:r>
      <w:r>
        <w:t xml:space="preserve">, </w:t>
      </w:r>
      <w:r>
        <w:lastRenderedPageBreak/>
        <w:t xml:space="preserve">combining </w:t>
      </w:r>
      <w:r w:rsidRPr="00F35BD8">
        <w:t xml:space="preserve">field analysis with </w:t>
      </w:r>
      <w:r>
        <w:t xml:space="preserve">an equivalent electrical circuit approach, originally developed by the authors to compute induced interferences in </w:t>
      </w:r>
      <w:r w:rsidR="00B06A9C">
        <w:t>metallic pipelines placed near overhead power lines.</w:t>
      </w:r>
    </w:p>
    <w:p w:rsidR="00F31D91" w:rsidRDefault="00B06A9C" w:rsidP="00AE1603">
      <w:pPr>
        <w:pStyle w:val="BodyText"/>
      </w:pPr>
      <w:r>
        <w:t xml:space="preserve">For the scope of identifying the proper mitigation </w:t>
      </w:r>
      <w:r w:rsidR="00163965">
        <w:t xml:space="preserve">solution, </w:t>
      </w:r>
      <w:r>
        <w:t>different cable layout configuration, steady state and power line fault operating conditions were simulated and analyzed.</w:t>
      </w:r>
    </w:p>
    <w:p w:rsidR="00EB6E5A" w:rsidRPr="00EB6E5A" w:rsidRDefault="00AE1603" w:rsidP="00344BA3">
      <w:pPr>
        <w:pStyle w:val="BodyText"/>
      </w:pPr>
      <w:r>
        <w:t>Based on the obtained result</w:t>
      </w:r>
      <w:r w:rsidR="00163965">
        <w:t>s</w:t>
      </w:r>
      <w:r>
        <w:t xml:space="preserve"> it was concluded that for the presented interference problem the practical solution that</w:t>
      </w:r>
      <w:r w:rsidR="00163965">
        <w:t xml:space="preserve"> has to </w:t>
      </w:r>
      <w:r>
        <w:t>be applied on site</w:t>
      </w:r>
      <w:r w:rsidR="00163965">
        <w:t>,</w:t>
      </w:r>
      <w:r>
        <w:t xml:space="preserve"> </w:t>
      </w:r>
      <w:r w:rsidR="00163965">
        <w:t>is</w:t>
      </w:r>
      <w:r>
        <w:t xml:space="preserve"> the partial on side cable screen</w:t>
      </w:r>
      <w:r w:rsidR="00163965">
        <w:t>s</w:t>
      </w:r>
      <w:r>
        <w:t xml:space="preserve"> </w:t>
      </w:r>
      <w:r w:rsidR="00344BA3">
        <w:t>unbundling</w:t>
      </w:r>
      <w:r>
        <w:t xml:space="preserve"> from substation grounding grid, with voltage surges placed on each phase bundle cable screen interconnection.  </w:t>
      </w:r>
    </w:p>
    <w:p w:rsidR="008A55B5" w:rsidRDefault="008A55B5">
      <w:pPr>
        <w:pStyle w:val="Heading5"/>
        <w:rPr>
          <w:rFonts w:eastAsia="MS Mincho"/>
        </w:rPr>
      </w:pPr>
      <w:r>
        <w:rPr>
          <w:rFonts w:eastAsia="MS Mincho"/>
        </w:rPr>
        <w:t xml:space="preserve">Acknowledgment </w:t>
      </w:r>
    </w:p>
    <w:p w:rsidR="00EE4362" w:rsidRDefault="00A360E6" w:rsidP="00344BA3">
      <w:pPr>
        <w:pStyle w:val="BodyText"/>
      </w:pPr>
      <w:r w:rsidRPr="00A360E6">
        <w:t xml:space="preserve">This paper </w:t>
      </w:r>
      <w:r>
        <w:t xml:space="preserve">was supported by the project TE </w:t>
      </w:r>
      <w:r w:rsidRPr="00A360E6">
        <w:t>253/2010</w:t>
      </w:r>
      <w:r>
        <w:t xml:space="preserve"> </w:t>
      </w:r>
      <w:r w:rsidRPr="00A360E6">
        <w:t xml:space="preserve">CNCSIS project – “Modeling, Prediction and Design Solutions, with Maximum Effectiveness, for Reducing the Impact of Stray Currents on Underground Metallic Gas Pipelines”, No. 34/2010. </w:t>
      </w:r>
    </w:p>
    <w:p w:rsidR="008A55B5" w:rsidRDefault="008A55B5">
      <w:pPr>
        <w:pStyle w:val="Heading5"/>
        <w:rPr>
          <w:rFonts w:eastAsia="MS Mincho"/>
        </w:rPr>
      </w:pPr>
      <w:r>
        <w:rPr>
          <w:rFonts w:eastAsia="MS Mincho"/>
        </w:rPr>
        <w:t>References</w:t>
      </w:r>
    </w:p>
    <w:p w:rsidR="004D66FC" w:rsidRDefault="004D66FC" w:rsidP="004D66FC">
      <w:pPr>
        <w:pStyle w:val="references0"/>
      </w:pPr>
      <w:r w:rsidRPr="00315483">
        <w:t xml:space="preserve">H.M. Ismail, </w:t>
      </w:r>
      <w:r>
        <w:t>“</w:t>
      </w:r>
      <w:r w:rsidRPr="00315483">
        <w:t>Characteristics of the Magnetic Field Under Hybrid AC/DC High Voltage Transmission Lines</w:t>
      </w:r>
      <w:r>
        <w:t>”</w:t>
      </w:r>
      <w:r w:rsidRPr="00315483">
        <w:t>,</w:t>
      </w:r>
      <w:r>
        <w:t xml:space="preserve"> </w:t>
      </w:r>
      <w:r w:rsidRPr="00315483">
        <w:t>Electr. Power Syst. Res.</w:t>
      </w:r>
      <w:r>
        <w:t>,</w:t>
      </w:r>
      <w:r w:rsidRPr="00315483">
        <w:t xml:space="preserve"> </w:t>
      </w:r>
      <w:r>
        <w:t xml:space="preserve">vol. </w:t>
      </w:r>
      <w:r w:rsidRPr="00315483">
        <w:t>79</w:t>
      </w:r>
      <w:r>
        <w:t>, no.</w:t>
      </w:r>
      <w:r w:rsidRPr="00315483">
        <w:t xml:space="preserve"> </w:t>
      </w:r>
      <w:r>
        <w:t xml:space="preserve">1, pp. 1-7, </w:t>
      </w:r>
      <w:r w:rsidRPr="00315483">
        <w:t>2009</w:t>
      </w:r>
      <w:r>
        <w:t>.</w:t>
      </w:r>
    </w:p>
    <w:p w:rsidR="004D66FC" w:rsidRPr="005B6EB3" w:rsidRDefault="004D66FC" w:rsidP="004D66FC">
      <w:pPr>
        <w:pStyle w:val="references0"/>
      </w:pPr>
      <w:r>
        <w:t xml:space="preserve">K.E. </w:t>
      </w:r>
      <w:r w:rsidRPr="005B6EB3">
        <w:t xml:space="preserve">Holbert, </w:t>
      </w:r>
      <w:r>
        <w:t xml:space="preserve">G.G. </w:t>
      </w:r>
      <w:r w:rsidRPr="005B6EB3">
        <w:t xml:space="preserve">Karady, </w:t>
      </w:r>
      <w:r>
        <w:t>S.G.</w:t>
      </w:r>
      <w:r w:rsidRPr="005B6EB3">
        <w:t xml:space="preserve"> Adhikari, </w:t>
      </w:r>
      <w:r>
        <w:t>and M.L.</w:t>
      </w:r>
      <w:r w:rsidRPr="005B6EB3">
        <w:t xml:space="preserve"> Dyer: “Magnetic Fields Produced by Underground Residential Distribution System”, IEEE Trans</w:t>
      </w:r>
      <w:r>
        <w:t>.</w:t>
      </w:r>
      <w:r w:rsidRPr="005B6EB3">
        <w:t xml:space="preserve"> on Power Delivery, </w:t>
      </w:r>
      <w:r>
        <w:t>v</w:t>
      </w:r>
      <w:r w:rsidRPr="005B6EB3">
        <w:t>ol. 2</w:t>
      </w:r>
      <w:r>
        <w:t>4, n</w:t>
      </w:r>
      <w:r w:rsidRPr="005B6EB3">
        <w:t>o. 3, pp. 1616-1622, 2009.</w:t>
      </w:r>
    </w:p>
    <w:p w:rsidR="004D66FC" w:rsidRDefault="004D66FC" w:rsidP="004D66FC">
      <w:pPr>
        <w:pStyle w:val="references0"/>
      </w:pPr>
      <w:r>
        <w:t xml:space="preserve">D. </w:t>
      </w:r>
      <w:r w:rsidRPr="00680877">
        <w:t>Andreuccetti</w:t>
      </w:r>
      <w:r>
        <w:t xml:space="preserve">, N. </w:t>
      </w:r>
      <w:r w:rsidRPr="00680877">
        <w:t xml:space="preserve">Zoppetti, </w:t>
      </w:r>
      <w:r>
        <w:t xml:space="preserve">R. </w:t>
      </w:r>
      <w:r w:rsidRPr="00680877">
        <w:t xml:space="preserve">Conti, </w:t>
      </w:r>
      <w:r>
        <w:t>N.</w:t>
      </w:r>
      <w:r w:rsidRPr="00680877">
        <w:t xml:space="preserve"> Fanelli, </w:t>
      </w:r>
      <w:r>
        <w:t>A.</w:t>
      </w:r>
      <w:r w:rsidRPr="00680877">
        <w:t xml:space="preserve">Giorgi, </w:t>
      </w:r>
      <w:r>
        <w:t xml:space="preserve">and R. Rendina: </w:t>
      </w:r>
      <w:r w:rsidRPr="005B6EB3">
        <w:t>“</w:t>
      </w:r>
      <w:r w:rsidRPr="00680877">
        <w:t>Magnetic fields from overhead power lines: advanced prediction techniques for environmental impact assessment and support to design</w:t>
      </w:r>
      <w:r w:rsidRPr="005B6EB3">
        <w:t>”, IEEE Bologna Power Tech Conferenece, Bologna, Italy, June 23-26, 2003.</w:t>
      </w:r>
    </w:p>
    <w:p w:rsidR="004D66FC" w:rsidRPr="00680877" w:rsidRDefault="004D66FC" w:rsidP="004D66FC">
      <w:pPr>
        <w:pStyle w:val="references0"/>
      </w:pPr>
      <w:r>
        <w:t>M. Ianoz:</w:t>
      </w:r>
      <w:r w:rsidRPr="00680877">
        <w:t xml:space="preserve"> “A review of studies on health effects of power line electromagnetic fields”, </w:t>
      </w:r>
      <w:r>
        <w:t>6</w:t>
      </w:r>
      <w:r w:rsidRPr="00680877">
        <w:rPr>
          <w:vertAlign w:val="superscript"/>
        </w:rPr>
        <w:t>th</w:t>
      </w:r>
      <w:r>
        <w:t xml:space="preserve"> Asia-Pacific Conference on </w:t>
      </w:r>
      <w:r w:rsidRPr="00680877">
        <w:t xml:space="preserve">IEEE </w:t>
      </w:r>
      <w:r>
        <w:t>Environmental Electromagnetics (CEEM)</w:t>
      </w:r>
      <w:r w:rsidRPr="00680877">
        <w:t>, Shanghai, China</w:t>
      </w:r>
      <w:r>
        <w:t>,</w:t>
      </w:r>
      <w:r w:rsidRPr="00680877">
        <w:t xml:space="preserve"> </w:t>
      </w:r>
      <w:r>
        <w:t>November</w:t>
      </w:r>
      <w:r w:rsidRPr="00680877">
        <w:t xml:space="preserve"> </w:t>
      </w:r>
      <w:r>
        <w:t>6</w:t>
      </w:r>
      <w:r w:rsidRPr="00680877">
        <w:t>-</w:t>
      </w:r>
      <w:r>
        <w:t>9</w:t>
      </w:r>
      <w:r w:rsidRPr="00680877">
        <w:t>, 20</w:t>
      </w:r>
      <w:r>
        <w:t>12</w:t>
      </w:r>
      <w:r w:rsidRPr="00680877">
        <w:t>.</w:t>
      </w:r>
    </w:p>
    <w:p w:rsidR="004D66FC" w:rsidRDefault="004D66FC" w:rsidP="004D66FC">
      <w:pPr>
        <w:pStyle w:val="references0"/>
      </w:pPr>
      <w:r>
        <w:t xml:space="preserve">M. </w:t>
      </w:r>
      <w:r w:rsidRPr="005B6EB3">
        <w:t xml:space="preserve">Rachek, </w:t>
      </w:r>
      <w:r>
        <w:t xml:space="preserve">and S. </w:t>
      </w:r>
      <w:r w:rsidRPr="005B6EB3">
        <w:t>Nait Larbi</w:t>
      </w:r>
      <w:r>
        <w:t>,</w:t>
      </w:r>
      <w:r w:rsidRPr="005B6EB3">
        <w:t xml:space="preserve"> “Magnetic Eddy-Current and Thermal Coupled Models for the Finite-Element Behavior Analysis of Underground Power Cables”, IEEE Trans</w:t>
      </w:r>
      <w:r>
        <w:t>.</w:t>
      </w:r>
      <w:r w:rsidRPr="005B6EB3">
        <w:t xml:space="preserve"> on Magnetics</w:t>
      </w:r>
      <w:r>
        <w:t>, v</w:t>
      </w:r>
      <w:r w:rsidRPr="005B6EB3">
        <w:t>ol</w:t>
      </w:r>
      <w:r>
        <w:t>.</w:t>
      </w:r>
      <w:r w:rsidRPr="005B6EB3">
        <w:t xml:space="preserve"> 44</w:t>
      </w:r>
      <w:r>
        <w:t>, n</w:t>
      </w:r>
      <w:r w:rsidRPr="005B6EB3">
        <w:t>o. 12, pp. 4739-4746, 2008.</w:t>
      </w:r>
    </w:p>
    <w:p w:rsidR="004C117A" w:rsidRPr="005B6EB3" w:rsidRDefault="004C117A" w:rsidP="004C117A">
      <w:pPr>
        <w:pStyle w:val="references0"/>
      </w:pPr>
      <w:r>
        <w:t>O.E Gouda, A.Z. El Dein, G.M. Amer: “Effect of dry zone formation around underground power cables on their ratings”, International Journal of Emerging Electric Power Systems, vol. 10, no. 3, 2009.</w:t>
      </w:r>
    </w:p>
    <w:p w:rsidR="004D66FC" w:rsidRDefault="004D66FC" w:rsidP="004D66FC">
      <w:pPr>
        <w:pStyle w:val="references0"/>
      </w:pPr>
      <w:r>
        <w:lastRenderedPageBreak/>
        <w:t xml:space="preserve">R. </w:t>
      </w:r>
      <w:r w:rsidRPr="005B6EB3">
        <w:t xml:space="preserve">Cotin, </w:t>
      </w:r>
      <w:r>
        <w:t xml:space="preserve">A. </w:t>
      </w:r>
      <w:r w:rsidRPr="005B6EB3">
        <w:t xml:space="preserve">Giorgi, </w:t>
      </w:r>
      <w:r>
        <w:t>R.</w:t>
      </w:r>
      <w:r w:rsidRPr="005B6EB3">
        <w:t xml:space="preserve"> Rendina, </w:t>
      </w:r>
      <w:r>
        <w:t xml:space="preserve">L. </w:t>
      </w:r>
      <w:r w:rsidRPr="005B6EB3">
        <w:t xml:space="preserve">Sartore, </w:t>
      </w:r>
      <w:r>
        <w:t>and E.A.</w:t>
      </w:r>
      <w:r w:rsidRPr="005B6EB3">
        <w:t xml:space="preserve"> Sena</w:t>
      </w:r>
      <w:r>
        <w:t>,</w:t>
      </w:r>
      <w:r w:rsidRPr="005B6EB3">
        <w:t xml:space="preserve"> “</w:t>
      </w:r>
      <w:r w:rsidRPr="00680877">
        <w:t>Technical solutions to reduce 50 Hz magnetic fields from power lines</w:t>
      </w:r>
      <w:r w:rsidRPr="005B6EB3">
        <w:t>”, IEEE Bologna Power Tech Conferenece, Bologna, Italy, June 23-26, 2003.</w:t>
      </w:r>
    </w:p>
    <w:p w:rsidR="004D66FC" w:rsidRPr="005B6EB3" w:rsidRDefault="004D66FC" w:rsidP="004D66FC">
      <w:pPr>
        <w:pStyle w:val="references0"/>
      </w:pPr>
      <w:r w:rsidRPr="008D656D">
        <w:rPr>
          <w:lang w:val="it-IT"/>
        </w:rPr>
        <w:t xml:space="preserve">C. Munteanu, V. Ţopa, E. Simion, Gh. </w:t>
      </w:r>
      <w:r w:rsidRPr="005B6EB3">
        <w:t xml:space="preserve">Mateş, </w:t>
      </w:r>
      <w:r>
        <w:t xml:space="preserve">L. </w:t>
      </w:r>
      <w:r w:rsidRPr="005B6EB3">
        <w:t xml:space="preserve">Grindei, </w:t>
      </w:r>
      <w:r>
        <w:t>G. De Mey</w:t>
      </w:r>
      <w:r w:rsidRPr="005B6EB3">
        <w:t xml:space="preserve">, </w:t>
      </w:r>
      <w:r>
        <w:t xml:space="preserve">and M. </w:t>
      </w:r>
      <w:r w:rsidRPr="005B6EB3">
        <w:t>Purcar: “Optimisation of an alternating current multi-conductor system”, Engineering Analysis with Boundary Elements</w:t>
      </w:r>
      <w:r>
        <w:t>, vol. 30, n</w:t>
      </w:r>
      <w:r w:rsidRPr="005B6EB3">
        <w:t>o. 7., pp. 582-587, 2006.</w:t>
      </w:r>
    </w:p>
    <w:p w:rsidR="004D66FC" w:rsidRDefault="004D66FC" w:rsidP="004D66FC">
      <w:pPr>
        <w:pStyle w:val="references0"/>
      </w:pPr>
      <w:r>
        <w:t xml:space="preserve">V.M. </w:t>
      </w:r>
      <w:r w:rsidRPr="005B6EB3">
        <w:t>Machado</w:t>
      </w:r>
      <w:r>
        <w:t>,</w:t>
      </w:r>
      <w:r w:rsidRPr="005B6EB3">
        <w:t xml:space="preserve"> “FEM/BEM Hybrid Method for Magnetic Field Evaluation Due to Underground Power Cables”, IEEE Trans</w:t>
      </w:r>
      <w:r>
        <w:t>.</w:t>
      </w:r>
      <w:r w:rsidRPr="005B6EB3">
        <w:t xml:space="preserve"> on Magnetic, </w:t>
      </w:r>
      <w:r>
        <w:t>v</w:t>
      </w:r>
      <w:r w:rsidRPr="005B6EB3">
        <w:t xml:space="preserve">ol. 46, </w:t>
      </w:r>
      <w:r>
        <w:t>n</w:t>
      </w:r>
      <w:r w:rsidRPr="005B6EB3">
        <w:t>o.8, pp. 2876-2879, 2010.</w:t>
      </w:r>
    </w:p>
    <w:p w:rsidR="004D66FC" w:rsidRDefault="004D66FC" w:rsidP="004D66FC">
      <w:pPr>
        <w:pStyle w:val="references0"/>
      </w:pPr>
      <w:r>
        <w:t>R. Benato:</w:t>
      </w:r>
      <w:r w:rsidRPr="00153AF8">
        <w:t xml:space="preserve"> </w:t>
      </w:r>
      <w:r>
        <w:t>“</w:t>
      </w:r>
      <w:r w:rsidRPr="00153AF8">
        <w:t>Multiconductor analysis of undergr</w:t>
      </w:r>
      <w:r>
        <w:t>ound power transmission systems”,</w:t>
      </w:r>
      <w:r w:rsidRPr="00153AF8">
        <w:t xml:space="preserve"> EHV AC</w:t>
      </w:r>
      <w:r>
        <w:t xml:space="preserve"> </w:t>
      </w:r>
      <w:r w:rsidRPr="00153AF8">
        <w:t>Cables. Electr. Power Syst. Res.</w:t>
      </w:r>
      <w:r>
        <w:t>, vol.</w:t>
      </w:r>
      <w:r w:rsidRPr="00153AF8">
        <w:t xml:space="preserve"> </w:t>
      </w:r>
      <w:r>
        <w:t xml:space="preserve">79, no. 1, pp. 27-38, </w:t>
      </w:r>
      <w:r w:rsidRPr="00153AF8">
        <w:t>2009.</w:t>
      </w:r>
    </w:p>
    <w:p w:rsidR="004D66FC" w:rsidRPr="00C870F5" w:rsidRDefault="004D66FC" w:rsidP="004D66FC">
      <w:pPr>
        <w:pStyle w:val="references0"/>
      </w:pPr>
      <w:r w:rsidRPr="00C870F5">
        <w:t>F.P. Dawalibi,</w:t>
      </w:r>
      <w:r>
        <w:t xml:space="preserve"> and </w:t>
      </w:r>
      <w:r w:rsidRPr="00C870F5">
        <w:t>R.D. Southey</w:t>
      </w:r>
      <w:r>
        <w:t>:</w:t>
      </w:r>
      <w:r w:rsidRPr="00C870F5">
        <w:t xml:space="preserve"> </w:t>
      </w:r>
      <w:r>
        <w:t>“</w:t>
      </w:r>
      <w:r w:rsidRPr="00C870F5">
        <w:t>Analysis of Electrical Interference from Power Lines to Gas Pipelines. Part I - Computation Mathods</w:t>
      </w:r>
      <w:r>
        <w:t>”</w:t>
      </w:r>
      <w:r w:rsidRPr="00C870F5">
        <w:t xml:space="preserve">, IEEE Trans. on </w:t>
      </w:r>
      <w:smartTag w:uri="urn:schemas-microsoft-com:office:smarttags" w:element="City">
        <w:r w:rsidRPr="00C870F5">
          <w:t>Power</w:t>
        </w:r>
      </w:smartTag>
      <w:r w:rsidRPr="00C870F5">
        <w:t xml:space="preserve"> Del.</w:t>
      </w:r>
      <w:r>
        <w:t>, vol.</w:t>
      </w:r>
      <w:r w:rsidRPr="00C870F5">
        <w:t xml:space="preserve"> 4</w:t>
      </w:r>
      <w:r>
        <w:t xml:space="preserve">, no. </w:t>
      </w:r>
      <w:r w:rsidRPr="00C870F5">
        <w:t>3</w:t>
      </w:r>
      <w:r>
        <w:t>, pp.</w:t>
      </w:r>
      <w:r w:rsidRPr="00C870F5">
        <w:t xml:space="preserve"> 1840-1846</w:t>
      </w:r>
      <w:r>
        <w:t>, 1989.</w:t>
      </w:r>
    </w:p>
    <w:p w:rsidR="004D66FC" w:rsidRPr="00C870F5" w:rsidRDefault="004D66FC" w:rsidP="004D66FC">
      <w:pPr>
        <w:pStyle w:val="references0"/>
      </w:pPr>
      <w:r>
        <w:t xml:space="preserve">A. </w:t>
      </w:r>
      <w:r w:rsidRPr="00C870F5">
        <w:t>Ametani</w:t>
      </w:r>
      <w:r>
        <w:t>:</w:t>
      </w:r>
      <w:r w:rsidRPr="00C870F5">
        <w:t xml:space="preserve"> </w:t>
      </w:r>
      <w:r>
        <w:t>“Four-Terminal Parameter Formulation of Solving Induced Voltages and Currents on a Pipeline S</w:t>
      </w:r>
      <w:r w:rsidRPr="00C870F5">
        <w:t>ystem</w:t>
      </w:r>
      <w:r>
        <w:t>”</w:t>
      </w:r>
      <w:r w:rsidRPr="00C870F5">
        <w:t>, IET Sci. Meas. Technol.</w:t>
      </w:r>
      <w:r>
        <w:t>, vol.</w:t>
      </w:r>
      <w:r w:rsidRPr="00C870F5">
        <w:t xml:space="preserve"> 2</w:t>
      </w:r>
      <w:r>
        <w:t xml:space="preserve">, no. </w:t>
      </w:r>
      <w:r w:rsidRPr="00C870F5">
        <w:t>2</w:t>
      </w:r>
      <w:r>
        <w:t>, pp.</w:t>
      </w:r>
      <w:r w:rsidRPr="00C870F5">
        <w:t xml:space="preserve"> 76–87</w:t>
      </w:r>
      <w:r>
        <w:t>, 2008.</w:t>
      </w:r>
    </w:p>
    <w:p w:rsidR="005461D2" w:rsidRDefault="005461D2" w:rsidP="005461D2">
      <w:pPr>
        <w:pStyle w:val="references0"/>
      </w:pPr>
      <w:r>
        <w:t>El Dein, A.Z.   Magnetic-field calculation under EHV transmission lines for more realistic cases IEEE Transactions on Power Delivery Volume 24,</w:t>
      </w:r>
      <w:r w:rsidR="008D1060">
        <w:t xml:space="preserve"> Issue 4, Pages 2214-2222, 2009.</w:t>
      </w:r>
    </w:p>
    <w:p w:rsidR="004D66FC" w:rsidRDefault="004D66FC" w:rsidP="004D66FC">
      <w:pPr>
        <w:pStyle w:val="references0"/>
      </w:pPr>
      <w:r>
        <w:t xml:space="preserve">Y. </w:t>
      </w:r>
      <w:r w:rsidRPr="006533C7">
        <w:t xml:space="preserve">Li, </w:t>
      </w:r>
      <w:r>
        <w:t>and F.P. Dawalibi:</w:t>
      </w:r>
      <w:r w:rsidRPr="006533C7">
        <w:t xml:space="preserve"> </w:t>
      </w:r>
      <w:r>
        <w:t>“</w:t>
      </w:r>
      <w:r w:rsidRPr="006533C7">
        <w:t>Effects of Current Unbalance and Transmission Line Configuration on The Interference Levels Induced on Nearby Pipelines</w:t>
      </w:r>
      <w:r>
        <w:t>”</w:t>
      </w:r>
      <w:r w:rsidRPr="006533C7">
        <w:t>, Proc</w:t>
      </w:r>
      <w:r>
        <w:t>edings of</w:t>
      </w:r>
      <w:r w:rsidRPr="006533C7">
        <w:t xml:space="preserve"> Int</w:t>
      </w:r>
      <w:r>
        <w:t xml:space="preserve">ernational </w:t>
      </w:r>
      <w:r w:rsidRPr="006533C7">
        <w:t>Conf</w:t>
      </w:r>
      <w:r>
        <w:t>erence</w:t>
      </w:r>
      <w:r w:rsidRPr="006533C7">
        <w:t xml:space="preserve"> CORROSION</w:t>
      </w:r>
      <w:r>
        <w:t>,</w:t>
      </w:r>
      <w:r w:rsidRPr="006533C7">
        <w:t xml:space="preserve"> New Orleans</w:t>
      </w:r>
      <w:r>
        <w:t>,</w:t>
      </w:r>
      <w:r w:rsidRPr="006533C7">
        <w:t xml:space="preserve"> USA</w:t>
      </w:r>
      <w:r>
        <w:t>, 2004.</w:t>
      </w:r>
    </w:p>
    <w:p w:rsidR="004D66FC" w:rsidRDefault="004D66FC" w:rsidP="004D66FC">
      <w:pPr>
        <w:pStyle w:val="references0"/>
      </w:pPr>
      <w:r w:rsidRPr="00811A50">
        <w:t xml:space="preserve">D.A. Tsiamitros, G.C. Christoforidis, G.K. Papagiannis, D.P. Labridis, </w:t>
      </w:r>
      <w:r>
        <w:t xml:space="preserve">and </w:t>
      </w:r>
      <w:r w:rsidRPr="00811A50">
        <w:t xml:space="preserve">P.S. Dokopoulos, </w:t>
      </w:r>
      <w:r>
        <w:t>“</w:t>
      </w:r>
      <w:r w:rsidRPr="00811A50">
        <w:t>Earth Conduction Effects in Systems of Overhead and Underground Conductors in Multilayered Soils</w:t>
      </w:r>
      <w:r>
        <w:t>”</w:t>
      </w:r>
      <w:r w:rsidRPr="00811A50">
        <w:t>, IEE Proc. Gener. Transm. Distrib.</w:t>
      </w:r>
      <w:r>
        <w:t>, vol.</w:t>
      </w:r>
      <w:r w:rsidRPr="00811A50">
        <w:t xml:space="preserve"> 153</w:t>
      </w:r>
      <w:r>
        <w:t xml:space="preserve">, no. </w:t>
      </w:r>
      <w:r w:rsidRPr="00811A50">
        <w:t>3</w:t>
      </w:r>
      <w:r>
        <w:t>, pp.</w:t>
      </w:r>
      <w:r w:rsidRPr="00811A50">
        <w:t xml:space="preserve"> 291-299</w:t>
      </w:r>
      <w:r>
        <w:t>, 2006</w:t>
      </w:r>
      <w:r w:rsidRPr="00811A50">
        <w:t>.</w:t>
      </w:r>
    </w:p>
    <w:p w:rsidR="004D66FC" w:rsidRDefault="004D66FC" w:rsidP="004D66FC">
      <w:pPr>
        <w:pStyle w:val="references0"/>
      </w:pPr>
      <w:r w:rsidRPr="00B13951">
        <w:t xml:space="preserve">H. Isogai, A. Ametani, Y. Hosokawa, </w:t>
      </w:r>
      <w:r>
        <w:t>“</w:t>
      </w:r>
      <w:r w:rsidRPr="00B13951">
        <w:t>An Investigation of Induced Voltages to an Underground Gas Pipeline from an Overhead Transmission Line</w:t>
      </w:r>
      <w:r>
        <w:t>”</w:t>
      </w:r>
      <w:r w:rsidRPr="00B13951">
        <w:t>, Electr. Eng. in Japan</w:t>
      </w:r>
      <w:r>
        <w:t>, vol.</w:t>
      </w:r>
      <w:r w:rsidRPr="00B13951">
        <w:t xml:space="preserve"> 164</w:t>
      </w:r>
      <w:r>
        <w:t xml:space="preserve">, no. </w:t>
      </w:r>
      <w:r w:rsidRPr="00B13951">
        <w:t>1</w:t>
      </w:r>
      <w:r>
        <w:t>,</w:t>
      </w:r>
      <w:r w:rsidRPr="00B13951">
        <w:t xml:space="preserve"> </w:t>
      </w:r>
      <w:r>
        <w:t>pp.</w:t>
      </w:r>
      <w:r w:rsidRPr="00B13951">
        <w:t xml:space="preserve"> 43–50</w:t>
      </w:r>
      <w:r>
        <w:t>, 2008.</w:t>
      </w:r>
    </w:p>
    <w:p w:rsidR="00EB2AA1" w:rsidRDefault="000B2C9B" w:rsidP="00EB2AA1">
      <w:pPr>
        <w:pStyle w:val="references0"/>
      </w:pPr>
      <w:r w:rsidRPr="006600F3">
        <w:t xml:space="preserve">Dan D. Micu, L. Czumbil., G.C. Christoforidis and A. Ceclan, </w:t>
      </w:r>
      <w:r w:rsidR="00EB2AA1">
        <w:t>“</w:t>
      </w:r>
      <w:r w:rsidRPr="00EB2AA1">
        <w:t>Layer recurrent neural network solution for an electromagnetic interference problem</w:t>
      </w:r>
      <w:r w:rsidR="00EB2AA1">
        <w:t>“</w:t>
      </w:r>
      <w:r w:rsidRPr="006600F3">
        <w:t xml:space="preserve">, </w:t>
      </w:r>
      <w:r w:rsidRPr="006600F3">
        <w:rPr>
          <w:iCs/>
        </w:rPr>
        <w:t>IEEE Trans. on Magnetics</w:t>
      </w:r>
      <w:r w:rsidRPr="006600F3">
        <w:t xml:space="preserve">, Vol.47(5), pp. 1410-1413, </w:t>
      </w:r>
      <w:r w:rsidRPr="006600F3">
        <w:rPr>
          <w:bCs/>
        </w:rPr>
        <w:t>2011</w:t>
      </w:r>
      <w:r w:rsidRPr="006600F3">
        <w:t>.</w:t>
      </w:r>
    </w:p>
    <w:p w:rsidR="008663C3" w:rsidRPr="00EB2AA1" w:rsidRDefault="008663C3" w:rsidP="00EB2AA1">
      <w:pPr>
        <w:pStyle w:val="references0"/>
      </w:pPr>
      <w:r w:rsidRPr="00EB2AA1">
        <w:rPr>
          <w:lang w:val="ro-RO" w:eastAsia="ro-RO"/>
        </w:rPr>
        <w:t xml:space="preserve">Cziker, A., Chindris, M., Miron, Anca. </w:t>
      </w:r>
      <w:r w:rsidR="00EB2AA1">
        <w:t>“</w:t>
      </w:r>
      <w:r w:rsidRPr="00EB2AA1">
        <w:rPr>
          <w:lang w:val="ro-RO" w:eastAsia="ro-RO"/>
        </w:rPr>
        <w:t>Implementation of fuzzy logic in</w:t>
      </w:r>
      <w:r w:rsidR="00EB2AA1" w:rsidRPr="00EB2AA1">
        <w:rPr>
          <w:lang w:val="ro-RO" w:eastAsia="ro-RO"/>
        </w:rPr>
        <w:t xml:space="preserve"> </w:t>
      </w:r>
      <w:r w:rsidRPr="00EB2AA1">
        <w:rPr>
          <w:lang w:val="ro-RO" w:eastAsia="ro-RO"/>
        </w:rPr>
        <w:t>daylighting control</w:t>
      </w:r>
      <w:r w:rsidR="00EB2AA1">
        <w:t>“</w:t>
      </w:r>
      <w:r w:rsidRPr="00EB2AA1">
        <w:rPr>
          <w:lang w:val="ro-RO" w:eastAsia="ro-RO"/>
        </w:rPr>
        <w:t>. 11th International Conference on Intelligent</w:t>
      </w:r>
      <w:r w:rsidR="000B2C9B" w:rsidRPr="00EB2AA1">
        <w:rPr>
          <w:lang w:val="ro-RO" w:eastAsia="ro-RO"/>
        </w:rPr>
        <w:t xml:space="preserve"> </w:t>
      </w:r>
      <w:r w:rsidRPr="00EB2AA1">
        <w:rPr>
          <w:lang w:val="ro-RO" w:eastAsia="ro-RO"/>
        </w:rPr>
        <w:t>Engineering Systems, INES2007, 29 june – 1july, 2007, Budapest, Hungary,</w:t>
      </w:r>
      <w:r w:rsidR="000B2C9B" w:rsidRPr="00EB2AA1">
        <w:rPr>
          <w:lang w:val="ro-RO" w:eastAsia="ro-RO"/>
        </w:rPr>
        <w:t xml:space="preserve"> </w:t>
      </w:r>
      <w:r w:rsidRPr="00EB2AA1">
        <w:rPr>
          <w:lang w:val="ro-RO" w:eastAsia="ro-RO"/>
        </w:rPr>
        <w:t xml:space="preserve">pp.195-200, </w:t>
      </w:r>
      <w:r w:rsidR="000B2C9B" w:rsidRPr="00EB2AA1">
        <w:rPr>
          <w:lang w:val="ro-RO" w:eastAsia="ro-RO"/>
        </w:rPr>
        <w:t>2007.</w:t>
      </w:r>
    </w:p>
    <w:p w:rsidR="004D66FC" w:rsidRDefault="004D66FC" w:rsidP="004D66FC">
      <w:pPr>
        <w:pStyle w:val="references0"/>
      </w:pPr>
      <w:r w:rsidRPr="005B6EB3">
        <w:t>G.C. Christoforidis, D.P. Labridis,</w:t>
      </w:r>
      <w:r>
        <w:t xml:space="preserve"> and</w:t>
      </w:r>
      <w:r w:rsidRPr="005B6EB3">
        <w:t xml:space="preserve"> P.S. Dokopoulos</w:t>
      </w:r>
      <w:r>
        <w:t>,</w:t>
      </w:r>
      <w:r w:rsidRPr="005B6EB3">
        <w:t xml:space="preserve"> “A Hybrid Method for Calculating the Inductive Interference Caused by Faulted Power Lines to Nearby Buried Pipelines”, IEEE Trans</w:t>
      </w:r>
      <w:r>
        <w:t>.</w:t>
      </w:r>
      <w:r w:rsidRPr="005B6EB3">
        <w:t xml:space="preserve"> on Power Delivery</w:t>
      </w:r>
      <w:r>
        <w:t>, vol. 20, n</w:t>
      </w:r>
      <w:r w:rsidRPr="005B6EB3">
        <w:t>o. 2, pp.1465-1473., April, 2005.</w:t>
      </w:r>
    </w:p>
    <w:p w:rsidR="004D66FC" w:rsidRPr="005B6EB3" w:rsidRDefault="004D66FC" w:rsidP="004D66FC">
      <w:pPr>
        <w:pStyle w:val="references0"/>
      </w:pPr>
      <w:r>
        <w:t>L. Cre</w:t>
      </w:r>
      <w:r>
        <w:rPr>
          <w:lang w:val="ro-RO"/>
        </w:rPr>
        <w:t>ț</w:t>
      </w:r>
      <w:r>
        <w:t>, M. Pleș</w:t>
      </w:r>
      <w:r w:rsidRPr="00D636D5">
        <w:t>a, D. Duma, R.V. Ciupa: “Magnetic Coils Design for Localized Stimulation”, IFMBE Proceedings, Vol. 16, pp. 665-668, 2007.</w:t>
      </w:r>
    </w:p>
    <w:p w:rsidR="008A55B5" w:rsidRDefault="008A55B5">
      <w:pPr>
        <w:pStyle w:val="references0"/>
        <w:rPr>
          <w:rFonts w:eastAsia="MS Mincho"/>
        </w:rPr>
        <w:sectPr w:rsidR="008A55B5" w:rsidSect="004445B3">
          <w:type w:val="continuous"/>
          <w:pgSz w:w="11909" w:h="16834" w:code="9"/>
          <w:pgMar w:top="1080" w:right="734" w:bottom="2434" w:left="734" w:header="720" w:footer="720" w:gutter="0"/>
          <w:cols w:num="2" w:space="360"/>
          <w:docGrid w:linePitch="360"/>
        </w:sectPr>
      </w:pPr>
    </w:p>
    <w:p w:rsidR="008A55B5" w:rsidRDefault="008A55B5" w:rsidP="00530E14">
      <w:pPr>
        <w:jc w:val="both"/>
      </w:pPr>
    </w:p>
    <w:sectPr w:rsidR="008A55B5" w:rsidSect="006C4648">
      <w:type w:val="continuous"/>
      <w:pgSz w:w="11909" w:h="16834" w:code="9"/>
      <w:pgMar w:top="1080" w:right="734" w:bottom="2434" w:left="734"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AFF" w:usb1="C0007843"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577871"/>
    <w:multiLevelType w:val="hybridMultilevel"/>
    <w:tmpl w:val="E2207DF2"/>
    <w:lvl w:ilvl="0" w:tplc="04180017">
      <w:start w:val="1"/>
      <w:numFmt w:val="lowerLetter"/>
      <w:lvlText w:val="%1)"/>
      <w:lvlJc w:val="left"/>
      <w:pPr>
        <w:ind w:left="1350" w:hanging="360"/>
      </w:pPr>
    </w:lvl>
    <w:lvl w:ilvl="1" w:tplc="04180019">
      <w:start w:val="1"/>
      <w:numFmt w:val="lowerLetter"/>
      <w:lvlText w:val="%2."/>
      <w:lvlJc w:val="left"/>
      <w:pPr>
        <w:ind w:left="2070" w:hanging="360"/>
      </w:pPr>
    </w:lvl>
    <w:lvl w:ilvl="2" w:tplc="0418001B">
      <w:start w:val="1"/>
      <w:numFmt w:val="lowerRoman"/>
      <w:lvlText w:val="%3."/>
      <w:lvlJc w:val="right"/>
      <w:pPr>
        <w:ind w:left="2790" w:hanging="180"/>
      </w:pPr>
    </w:lvl>
    <w:lvl w:ilvl="3" w:tplc="0418000F">
      <w:start w:val="1"/>
      <w:numFmt w:val="decimal"/>
      <w:lvlText w:val="%4."/>
      <w:lvlJc w:val="left"/>
      <w:pPr>
        <w:ind w:left="3510" w:hanging="360"/>
      </w:pPr>
    </w:lvl>
    <w:lvl w:ilvl="4" w:tplc="04180019">
      <w:start w:val="1"/>
      <w:numFmt w:val="lowerLetter"/>
      <w:lvlText w:val="%5."/>
      <w:lvlJc w:val="left"/>
      <w:pPr>
        <w:ind w:left="4230" w:hanging="360"/>
      </w:pPr>
    </w:lvl>
    <w:lvl w:ilvl="5" w:tplc="0418001B">
      <w:start w:val="1"/>
      <w:numFmt w:val="lowerRoman"/>
      <w:lvlText w:val="%6."/>
      <w:lvlJc w:val="right"/>
      <w:pPr>
        <w:ind w:left="4950" w:hanging="180"/>
      </w:pPr>
    </w:lvl>
    <w:lvl w:ilvl="6" w:tplc="0418000F">
      <w:start w:val="1"/>
      <w:numFmt w:val="decimal"/>
      <w:lvlText w:val="%7."/>
      <w:lvlJc w:val="left"/>
      <w:pPr>
        <w:ind w:left="5670" w:hanging="360"/>
      </w:pPr>
    </w:lvl>
    <w:lvl w:ilvl="7" w:tplc="04180019">
      <w:start w:val="1"/>
      <w:numFmt w:val="lowerLetter"/>
      <w:lvlText w:val="%8."/>
      <w:lvlJc w:val="left"/>
      <w:pPr>
        <w:ind w:left="6390" w:hanging="360"/>
      </w:pPr>
    </w:lvl>
    <w:lvl w:ilvl="8" w:tplc="0418001B">
      <w:start w:val="1"/>
      <w:numFmt w:val="lowerRoman"/>
      <w:lvlText w:val="%9."/>
      <w:lvlJc w:val="right"/>
      <w:pPr>
        <w:ind w:left="7110" w:hanging="180"/>
      </w:pPr>
    </w:lvl>
  </w:abstractNum>
  <w:abstractNum w:abstractNumId="1">
    <w:nsid w:val="0B864D23"/>
    <w:multiLevelType w:val="hybridMultilevel"/>
    <w:tmpl w:val="2F5C62A0"/>
    <w:lvl w:ilvl="0" w:tplc="2E5E13E8">
      <w:start w:val="1"/>
      <w:numFmt w:val="bullet"/>
      <w:pStyle w:val="ListParagraph"/>
      <w:lvlText w:val=""/>
      <w:lvlJc w:val="left"/>
      <w:pPr>
        <w:ind w:left="1429" w:hanging="360"/>
      </w:pPr>
      <w:rPr>
        <w:rFonts w:ascii="Wingdings" w:hAnsi="Wingdings" w:hint="default"/>
      </w:rPr>
    </w:lvl>
    <w:lvl w:ilvl="1" w:tplc="04090003">
      <w:start w:val="1"/>
      <w:numFmt w:val="bullet"/>
      <w:lvlText w:val="o"/>
      <w:lvlJc w:val="left"/>
      <w:pPr>
        <w:ind w:left="2149" w:hanging="360"/>
      </w:pPr>
      <w:rPr>
        <w:rFonts w:ascii="Courier New" w:hAnsi="Courier New" w:cs="Courier New" w:hint="default"/>
      </w:rPr>
    </w:lvl>
    <w:lvl w:ilvl="2" w:tplc="04090005">
      <w:start w:val="1"/>
      <w:numFmt w:val="bullet"/>
      <w:lvlText w:val=""/>
      <w:lvlJc w:val="left"/>
      <w:pPr>
        <w:ind w:left="2869" w:hanging="360"/>
      </w:pPr>
      <w:rPr>
        <w:rFonts w:ascii="Wingdings" w:hAnsi="Wingdings" w:hint="default"/>
      </w:rPr>
    </w:lvl>
    <w:lvl w:ilvl="3" w:tplc="04090001">
      <w:start w:val="1"/>
      <w:numFmt w:val="bullet"/>
      <w:lvlText w:val=""/>
      <w:lvlJc w:val="left"/>
      <w:pPr>
        <w:ind w:left="3589" w:hanging="360"/>
      </w:pPr>
      <w:rPr>
        <w:rFonts w:ascii="Symbol" w:hAnsi="Symbol" w:hint="default"/>
      </w:rPr>
    </w:lvl>
    <w:lvl w:ilvl="4" w:tplc="04090003">
      <w:start w:val="1"/>
      <w:numFmt w:val="bullet"/>
      <w:lvlText w:val="o"/>
      <w:lvlJc w:val="left"/>
      <w:pPr>
        <w:ind w:left="4309" w:hanging="360"/>
      </w:pPr>
      <w:rPr>
        <w:rFonts w:ascii="Courier New" w:hAnsi="Courier New" w:cs="Courier New" w:hint="default"/>
      </w:rPr>
    </w:lvl>
    <w:lvl w:ilvl="5" w:tplc="04090005">
      <w:start w:val="1"/>
      <w:numFmt w:val="bullet"/>
      <w:lvlText w:val=""/>
      <w:lvlJc w:val="left"/>
      <w:pPr>
        <w:ind w:left="5029" w:hanging="360"/>
      </w:pPr>
      <w:rPr>
        <w:rFonts w:ascii="Wingdings" w:hAnsi="Wingdings" w:hint="default"/>
      </w:rPr>
    </w:lvl>
    <w:lvl w:ilvl="6" w:tplc="04090001">
      <w:start w:val="1"/>
      <w:numFmt w:val="bullet"/>
      <w:lvlText w:val=""/>
      <w:lvlJc w:val="left"/>
      <w:pPr>
        <w:ind w:left="5749" w:hanging="360"/>
      </w:pPr>
      <w:rPr>
        <w:rFonts w:ascii="Symbol" w:hAnsi="Symbol" w:hint="default"/>
      </w:rPr>
    </w:lvl>
    <w:lvl w:ilvl="7" w:tplc="04090003">
      <w:start w:val="1"/>
      <w:numFmt w:val="bullet"/>
      <w:lvlText w:val="o"/>
      <w:lvlJc w:val="left"/>
      <w:pPr>
        <w:ind w:left="6469" w:hanging="360"/>
      </w:pPr>
      <w:rPr>
        <w:rFonts w:ascii="Courier New" w:hAnsi="Courier New" w:cs="Courier New" w:hint="default"/>
      </w:rPr>
    </w:lvl>
    <w:lvl w:ilvl="8" w:tplc="04090005">
      <w:start w:val="1"/>
      <w:numFmt w:val="bullet"/>
      <w:lvlText w:val=""/>
      <w:lvlJc w:val="left"/>
      <w:pPr>
        <w:ind w:left="7189" w:hanging="360"/>
      </w:pPr>
      <w:rPr>
        <w:rFonts w:ascii="Wingdings" w:hAnsi="Wingdings" w:hint="default"/>
      </w:rPr>
    </w:lvl>
  </w:abstractNum>
  <w:abstractNum w:abstractNumId="2">
    <w:nsid w:val="1C790E1A"/>
    <w:multiLevelType w:val="hybridMultilevel"/>
    <w:tmpl w:val="185CF99C"/>
    <w:lvl w:ilvl="0" w:tplc="82DA711E">
      <w:start w:val="1"/>
      <w:numFmt w:val="upperRoman"/>
      <w:lvlText w:val="%1."/>
      <w:lvlJc w:val="left"/>
      <w:pPr>
        <w:ind w:left="1080" w:hanging="72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
    <w:nsid w:val="20AF0333"/>
    <w:multiLevelType w:val="hybridMultilevel"/>
    <w:tmpl w:val="CB0E7F4E"/>
    <w:lvl w:ilvl="0" w:tplc="E09099E0">
      <w:start w:val="1"/>
      <w:numFmt w:val="lowerLetter"/>
      <w:lvlText w:val="%1."/>
      <w:lvlJc w:val="left"/>
      <w:pPr>
        <w:tabs>
          <w:tab w:val="num" w:pos="720"/>
        </w:tabs>
        <w:ind w:left="720" w:hanging="360"/>
      </w:pPr>
      <w:rPr>
        <w:rFonts w:cs="Times New Roman" w:hint="default"/>
        <w:i w:val="0"/>
        <w:iC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4">
    <w:nsid w:val="26FE1FCF"/>
    <w:multiLevelType w:val="hybridMultilevel"/>
    <w:tmpl w:val="33826962"/>
    <w:lvl w:ilvl="0" w:tplc="A2947960">
      <w:start w:val="1"/>
      <w:numFmt w:val="decimal"/>
      <w:pStyle w:val="footnote"/>
      <w:lvlText w:val="%1 "/>
      <w:lvlJc w:val="left"/>
      <w:pPr>
        <w:tabs>
          <w:tab w:val="num" w:pos="648"/>
        </w:tabs>
        <w:ind w:firstLine="288"/>
      </w:pPr>
      <w:rPr>
        <w:rFonts w:ascii="Times New Roman" w:hAnsi="Times New Roman" w:cs="Times New Roman" w:hint="default"/>
        <w:b w:val="0"/>
        <w:bCs w:val="0"/>
        <w:i w:val="0"/>
        <w:iCs w:val="0"/>
        <w:caps w:val="0"/>
        <w:strike w:val="0"/>
        <w:dstrike w:val="0"/>
        <w:vanish w:val="0"/>
        <w:color w:val="000000"/>
        <w:sz w:val="16"/>
        <w:szCs w:val="16"/>
        <w:vertAlign w:val="superscript"/>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5">
    <w:nsid w:val="2AE41C43"/>
    <w:multiLevelType w:val="hybridMultilevel"/>
    <w:tmpl w:val="86364586"/>
    <w:lvl w:ilvl="0" w:tplc="2910B5A8">
      <w:start w:val="1"/>
      <w:numFmt w:val="upperRoman"/>
      <w:lvlText w:val="%1."/>
      <w:lvlJc w:val="left"/>
      <w:pPr>
        <w:ind w:left="1080" w:hanging="72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6">
    <w:nsid w:val="37660336"/>
    <w:multiLevelType w:val="hybridMultilevel"/>
    <w:tmpl w:val="78D27160"/>
    <w:lvl w:ilvl="0" w:tplc="FEF4713C">
      <w:start w:val="1"/>
      <w:numFmt w:val="bullet"/>
      <w:pStyle w:val="bulletlist"/>
      <w:lvlText w:val=""/>
      <w:lvlJc w:val="left"/>
      <w:pPr>
        <w:tabs>
          <w:tab w:val="num" w:pos="648"/>
        </w:tabs>
        <w:ind w:left="648"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7">
    <w:nsid w:val="39E54FC6"/>
    <w:multiLevelType w:val="singleLevel"/>
    <w:tmpl w:val="5B7288D4"/>
    <w:lvl w:ilvl="0">
      <w:start w:val="14"/>
      <w:numFmt w:val="decimal"/>
      <w:lvlText w:val="%1"/>
      <w:lvlJc w:val="left"/>
      <w:pPr>
        <w:tabs>
          <w:tab w:val="num" w:pos="720"/>
        </w:tabs>
        <w:ind w:left="720" w:hanging="360"/>
      </w:pPr>
      <w:rPr>
        <w:rFonts w:cs="Times New Roman" w:hint="default"/>
      </w:rPr>
    </w:lvl>
  </w:abstractNum>
  <w:abstractNum w:abstractNumId="8">
    <w:nsid w:val="3A877D64"/>
    <w:multiLevelType w:val="singleLevel"/>
    <w:tmpl w:val="062AF0D2"/>
    <w:lvl w:ilvl="0">
      <w:start w:val="1"/>
      <w:numFmt w:val="decimal"/>
      <w:pStyle w:val="References"/>
      <w:lvlText w:val="[%1]"/>
      <w:lvlJc w:val="left"/>
      <w:pPr>
        <w:tabs>
          <w:tab w:val="num" w:pos="502"/>
        </w:tabs>
        <w:ind w:left="502" w:hanging="360"/>
      </w:pPr>
      <w:rPr>
        <w:sz w:val="16"/>
        <w:szCs w:val="16"/>
      </w:rPr>
    </w:lvl>
  </w:abstractNum>
  <w:abstractNum w:abstractNumId="9">
    <w:nsid w:val="4189603E"/>
    <w:multiLevelType w:val="multilevel"/>
    <w:tmpl w:val="703E9688"/>
    <w:lvl w:ilvl="0">
      <w:start w:val="1"/>
      <w:numFmt w:val="upperRoman"/>
      <w:pStyle w:val="Heading1"/>
      <w:lvlText w:val="%1."/>
      <w:lvlJc w:val="center"/>
      <w:pPr>
        <w:tabs>
          <w:tab w:val="num" w:pos="576"/>
        </w:tabs>
        <w:ind w:firstLine="216"/>
      </w:pPr>
      <w:rPr>
        <w:rFonts w:ascii="Times New Roman" w:hAnsi="Times New Roman" w:cs="Times New Roman" w:hint="default"/>
        <w:caps w:val="0"/>
        <w:strike w:val="0"/>
        <w:dstrike w:val="0"/>
        <w:vanish w:val="0"/>
        <w:color w:val="auto"/>
        <w:sz w:val="20"/>
        <w:szCs w:val="20"/>
        <w:vertAlign w:val="baseline"/>
      </w:rPr>
    </w:lvl>
    <w:lvl w:ilvl="1">
      <w:start w:val="1"/>
      <w:numFmt w:val="upperLetter"/>
      <w:pStyle w:val="Heading2"/>
      <w:lvlText w:val="%2."/>
      <w:lvlJc w:val="left"/>
      <w:pPr>
        <w:tabs>
          <w:tab w:val="num" w:pos="360"/>
        </w:tabs>
        <w:ind w:left="288" w:hanging="288"/>
      </w:pPr>
      <w:rPr>
        <w:rFonts w:ascii="Times New Roman" w:hAnsi="Times New Roman" w:cs="Times New Roman" w:hint="default"/>
        <w:b w:val="0"/>
        <w:bCs w:val="0"/>
        <w:i/>
        <w:iCs/>
        <w:caps w:val="0"/>
        <w:strike w:val="0"/>
        <w:dstrike w:val="0"/>
        <w:vanish w:val="0"/>
        <w:color w:val="auto"/>
        <w:sz w:val="20"/>
        <w:szCs w:val="20"/>
        <w:vertAlign w:val="baseline"/>
      </w:rPr>
    </w:lvl>
    <w:lvl w:ilvl="2">
      <w:start w:val="1"/>
      <w:numFmt w:val="decimal"/>
      <w:pStyle w:val="Heading3"/>
      <w:lvlText w:val="%3)"/>
      <w:lvlJc w:val="left"/>
      <w:pPr>
        <w:tabs>
          <w:tab w:val="num" w:pos="540"/>
        </w:tabs>
        <w:ind w:firstLine="180"/>
      </w:pPr>
      <w:rPr>
        <w:rFonts w:ascii="Times New Roman" w:hAnsi="Times New Roman" w:cs="Times New Roman" w:hint="default"/>
        <w:b w:val="0"/>
        <w:bCs w:val="0"/>
        <w:i/>
        <w:iCs/>
        <w:caps w:val="0"/>
        <w:strike w:val="0"/>
        <w:dstrike w:val="0"/>
        <w:vanish w:val="0"/>
        <w:color w:val="auto"/>
        <w:sz w:val="20"/>
        <w:szCs w:val="20"/>
        <w:vertAlign w:val="baseline"/>
      </w:rPr>
    </w:lvl>
    <w:lvl w:ilvl="3">
      <w:start w:val="1"/>
      <w:numFmt w:val="lowerLetter"/>
      <w:pStyle w:val="Heading4"/>
      <w:lvlText w:val="%4)"/>
      <w:lvlJc w:val="left"/>
      <w:pPr>
        <w:tabs>
          <w:tab w:val="num" w:pos="720"/>
        </w:tabs>
        <w:ind w:firstLine="360"/>
      </w:pPr>
      <w:rPr>
        <w:rFonts w:ascii="Times New Roman" w:hAnsi="Times New Roman" w:cs="Times New Roman" w:hint="default"/>
        <w:b w:val="0"/>
        <w:bCs w:val="0"/>
        <w:i/>
        <w:iCs/>
        <w:sz w:val="20"/>
        <w:szCs w:val="20"/>
      </w:rPr>
    </w:lvl>
    <w:lvl w:ilvl="4">
      <w:start w:val="1"/>
      <w:numFmt w:val="none"/>
      <w:lvlRestart w:val="0"/>
      <w:lvlText w:val=""/>
      <w:lvlJc w:val="left"/>
      <w:pPr>
        <w:tabs>
          <w:tab w:val="num" w:pos="3240"/>
        </w:tabs>
        <w:ind w:left="2880"/>
      </w:pPr>
      <w:rPr>
        <w:rFonts w:cs="Times New Roman" w:hint="default"/>
      </w:rPr>
    </w:lvl>
    <w:lvl w:ilvl="5">
      <w:start w:val="1"/>
      <w:numFmt w:val="lowerLetter"/>
      <w:lvlText w:val="(%6)"/>
      <w:lvlJc w:val="left"/>
      <w:pPr>
        <w:tabs>
          <w:tab w:val="num" w:pos="3960"/>
        </w:tabs>
        <w:ind w:left="3600"/>
      </w:pPr>
      <w:rPr>
        <w:rFonts w:cs="Times New Roman" w:hint="default"/>
      </w:rPr>
    </w:lvl>
    <w:lvl w:ilvl="6">
      <w:start w:val="1"/>
      <w:numFmt w:val="lowerRoman"/>
      <w:lvlText w:val="(%7)"/>
      <w:lvlJc w:val="left"/>
      <w:pPr>
        <w:tabs>
          <w:tab w:val="num" w:pos="4680"/>
        </w:tabs>
        <w:ind w:left="4320"/>
      </w:pPr>
      <w:rPr>
        <w:rFonts w:cs="Times New Roman" w:hint="default"/>
      </w:rPr>
    </w:lvl>
    <w:lvl w:ilvl="7">
      <w:start w:val="1"/>
      <w:numFmt w:val="lowerLetter"/>
      <w:lvlText w:val="(%8)"/>
      <w:lvlJc w:val="left"/>
      <w:pPr>
        <w:tabs>
          <w:tab w:val="num" w:pos="5400"/>
        </w:tabs>
        <w:ind w:left="5040"/>
      </w:pPr>
      <w:rPr>
        <w:rFonts w:cs="Times New Roman" w:hint="default"/>
      </w:rPr>
    </w:lvl>
    <w:lvl w:ilvl="8">
      <w:start w:val="1"/>
      <w:numFmt w:val="lowerRoman"/>
      <w:lvlText w:val="(%9)"/>
      <w:lvlJc w:val="left"/>
      <w:pPr>
        <w:tabs>
          <w:tab w:val="num" w:pos="6120"/>
        </w:tabs>
        <w:ind w:left="5760"/>
      </w:pPr>
      <w:rPr>
        <w:rFonts w:cs="Times New Roman" w:hint="default"/>
      </w:rPr>
    </w:lvl>
  </w:abstractNum>
  <w:abstractNum w:abstractNumId="10">
    <w:nsid w:val="52CA544A"/>
    <w:multiLevelType w:val="singleLevel"/>
    <w:tmpl w:val="987C499A"/>
    <w:lvl w:ilvl="0">
      <w:start w:val="1"/>
      <w:numFmt w:val="decimal"/>
      <w:pStyle w:val="references0"/>
      <w:lvlText w:val="[%1]"/>
      <w:lvlJc w:val="left"/>
      <w:pPr>
        <w:tabs>
          <w:tab w:val="num" w:pos="360"/>
        </w:tabs>
        <w:ind w:left="360" w:hanging="360"/>
      </w:pPr>
      <w:rPr>
        <w:rFonts w:ascii="Times New Roman" w:hAnsi="Times New Roman" w:cs="Times New Roman" w:hint="default"/>
        <w:b w:val="0"/>
        <w:bCs w:val="0"/>
        <w:i w:val="0"/>
        <w:iCs w:val="0"/>
        <w:sz w:val="16"/>
        <w:szCs w:val="16"/>
      </w:rPr>
    </w:lvl>
  </w:abstractNum>
  <w:abstractNum w:abstractNumId="11">
    <w:nsid w:val="6C402C58"/>
    <w:multiLevelType w:val="hybridMultilevel"/>
    <w:tmpl w:val="3C0611EA"/>
    <w:lvl w:ilvl="0" w:tplc="26887F82">
      <w:start w:val="1"/>
      <w:numFmt w:val="decimal"/>
      <w:pStyle w:val="figurecaption"/>
      <w:lvlText w:val="Fig. %1."/>
      <w:lvlJc w:val="left"/>
      <w:pPr>
        <w:ind w:left="360" w:hanging="360"/>
      </w:pPr>
      <w:rPr>
        <w:rFonts w:ascii="Times New Roman" w:hAnsi="Times New Roman" w:cs="Times New Roman" w:hint="default"/>
        <w:b w:val="0"/>
        <w:bCs w:val="0"/>
        <w:i w:val="0"/>
        <w:iCs w:val="0"/>
        <w:color w:val="auto"/>
        <w:sz w:val="16"/>
        <w:szCs w:val="16"/>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2">
    <w:nsid w:val="6CD32DA8"/>
    <w:multiLevelType w:val="singleLevel"/>
    <w:tmpl w:val="166470C2"/>
    <w:lvl w:ilvl="0">
      <w:start w:val="1"/>
      <w:numFmt w:val="upperRoman"/>
      <w:pStyle w:val="tablehead"/>
      <w:lvlText w:val="TABLE %1. "/>
      <w:lvlJc w:val="left"/>
      <w:pPr>
        <w:tabs>
          <w:tab w:val="num" w:pos="1080"/>
        </w:tabs>
      </w:pPr>
      <w:rPr>
        <w:rFonts w:ascii="Times New Roman" w:hAnsi="Times New Roman" w:cs="Times New Roman" w:hint="default"/>
        <w:b w:val="0"/>
        <w:bCs w:val="0"/>
        <w:i w:val="0"/>
        <w:iCs w:val="0"/>
        <w:sz w:val="16"/>
        <w:szCs w:val="16"/>
      </w:rPr>
    </w:lvl>
  </w:abstractNum>
  <w:abstractNum w:abstractNumId="13">
    <w:nsid w:val="6DC3293B"/>
    <w:multiLevelType w:val="singleLevel"/>
    <w:tmpl w:val="3A8EC28E"/>
    <w:lvl w:ilvl="0">
      <w:start w:val="1"/>
      <w:numFmt w:val="decimal"/>
      <w:lvlText w:val="[%1]"/>
      <w:lvlJc w:val="left"/>
      <w:pPr>
        <w:tabs>
          <w:tab w:val="num" w:pos="360"/>
        </w:tabs>
        <w:ind w:left="360" w:hanging="360"/>
      </w:pPr>
    </w:lvl>
  </w:abstractNum>
  <w:abstractNum w:abstractNumId="14">
    <w:nsid w:val="7CD255F0"/>
    <w:multiLevelType w:val="hybridMultilevel"/>
    <w:tmpl w:val="1BBC66D6"/>
    <w:lvl w:ilvl="0" w:tplc="BB425798">
      <w:start w:val="1"/>
      <w:numFmt w:val="lowerLetter"/>
      <w:pStyle w:val="tablefootnote"/>
      <w:lvlText w:val="%1."/>
      <w:lvlJc w:val="right"/>
      <w:pPr>
        <w:ind w:left="749" w:hanging="360"/>
      </w:pPr>
      <w:rPr>
        <w:rFonts w:ascii="Times New Roman" w:hAnsi="Times New Roman" w:hint="default"/>
        <w:b w:val="0"/>
        <w:i w:val="0"/>
        <w:caps w:val="0"/>
        <w:strike w:val="0"/>
        <w:dstrike w:val="0"/>
        <w:vanish w:val="0"/>
        <w:color w:val="auto"/>
        <w:spacing w:val="0"/>
        <w:w w:val="100"/>
        <w:kern w:val="0"/>
        <w:position w:val="0"/>
        <w:sz w:val="16"/>
        <w:vertAlign w:val="superscript"/>
      </w:rPr>
    </w:lvl>
    <w:lvl w:ilvl="1" w:tplc="04090019" w:tentative="1">
      <w:start w:val="1"/>
      <w:numFmt w:val="lowerLetter"/>
      <w:lvlText w:val="%2."/>
      <w:lvlJc w:val="left"/>
      <w:pPr>
        <w:ind w:left="1469" w:hanging="360"/>
      </w:pPr>
    </w:lvl>
    <w:lvl w:ilvl="2" w:tplc="0409001B" w:tentative="1">
      <w:start w:val="1"/>
      <w:numFmt w:val="lowerRoman"/>
      <w:lvlText w:val="%3."/>
      <w:lvlJc w:val="right"/>
      <w:pPr>
        <w:ind w:left="2189" w:hanging="180"/>
      </w:pPr>
    </w:lvl>
    <w:lvl w:ilvl="3" w:tplc="0409000F" w:tentative="1">
      <w:start w:val="1"/>
      <w:numFmt w:val="decimal"/>
      <w:lvlText w:val="%4."/>
      <w:lvlJc w:val="left"/>
      <w:pPr>
        <w:ind w:left="2909" w:hanging="360"/>
      </w:pPr>
    </w:lvl>
    <w:lvl w:ilvl="4" w:tplc="04090019" w:tentative="1">
      <w:start w:val="1"/>
      <w:numFmt w:val="lowerLetter"/>
      <w:lvlText w:val="%5."/>
      <w:lvlJc w:val="left"/>
      <w:pPr>
        <w:ind w:left="3629" w:hanging="360"/>
      </w:pPr>
    </w:lvl>
    <w:lvl w:ilvl="5" w:tplc="0409001B" w:tentative="1">
      <w:start w:val="1"/>
      <w:numFmt w:val="lowerRoman"/>
      <w:lvlText w:val="%6."/>
      <w:lvlJc w:val="right"/>
      <w:pPr>
        <w:ind w:left="4349" w:hanging="180"/>
      </w:pPr>
    </w:lvl>
    <w:lvl w:ilvl="6" w:tplc="0409000F" w:tentative="1">
      <w:start w:val="1"/>
      <w:numFmt w:val="decimal"/>
      <w:lvlText w:val="%7."/>
      <w:lvlJc w:val="left"/>
      <w:pPr>
        <w:ind w:left="5069" w:hanging="360"/>
      </w:pPr>
    </w:lvl>
    <w:lvl w:ilvl="7" w:tplc="04090019" w:tentative="1">
      <w:start w:val="1"/>
      <w:numFmt w:val="lowerLetter"/>
      <w:lvlText w:val="%8."/>
      <w:lvlJc w:val="left"/>
      <w:pPr>
        <w:ind w:left="5789" w:hanging="360"/>
      </w:pPr>
    </w:lvl>
    <w:lvl w:ilvl="8" w:tplc="0409001B" w:tentative="1">
      <w:start w:val="1"/>
      <w:numFmt w:val="lowerRoman"/>
      <w:lvlText w:val="%9."/>
      <w:lvlJc w:val="right"/>
      <w:pPr>
        <w:ind w:left="6509" w:hanging="180"/>
      </w:pPr>
    </w:lvl>
  </w:abstractNum>
  <w:num w:numId="1">
    <w:abstractNumId w:val="6"/>
  </w:num>
  <w:num w:numId="2">
    <w:abstractNumId w:val="11"/>
  </w:num>
  <w:num w:numId="3">
    <w:abstractNumId w:val="4"/>
  </w:num>
  <w:num w:numId="4">
    <w:abstractNumId w:val="9"/>
  </w:num>
  <w:num w:numId="5">
    <w:abstractNumId w:val="9"/>
  </w:num>
  <w:num w:numId="6">
    <w:abstractNumId w:val="9"/>
  </w:num>
  <w:num w:numId="7">
    <w:abstractNumId w:val="9"/>
  </w:num>
  <w:num w:numId="8">
    <w:abstractNumId w:val="10"/>
  </w:num>
  <w:num w:numId="9">
    <w:abstractNumId w:val="12"/>
  </w:num>
  <w:num w:numId="10">
    <w:abstractNumId w:val="7"/>
  </w:num>
  <w:num w:numId="11">
    <w:abstractNumId w:val="3"/>
  </w:num>
  <w:num w:numId="12">
    <w:abstractNumId w:val="14"/>
  </w:num>
  <w:num w:numId="13">
    <w:abstractNumId w:val="8"/>
  </w:num>
  <w:num w:numId="1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
  </w:num>
  <w:num w:numId="1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0"/>
  </w:num>
  <w:num w:numId="1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
  </w:num>
  <w:num w:numId="23">
    <w:abstractNumId w:val="5"/>
  </w:num>
  <w:num w:numId="24">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embedSystemFonts/>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20"/>
  <w:hyphenationZone w:val="425"/>
  <w:doNotHyphenateCaps/>
  <w:characterSpacingControl w:val="doNotCompress"/>
  <w:doNotValidateAgainstSchema/>
  <w:doNotDemarcateInvalidXml/>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A59A6"/>
    <w:rsid w:val="00034EA7"/>
    <w:rsid w:val="00037ECE"/>
    <w:rsid w:val="0004390D"/>
    <w:rsid w:val="0005108E"/>
    <w:rsid w:val="000552C6"/>
    <w:rsid w:val="000637BE"/>
    <w:rsid w:val="00082593"/>
    <w:rsid w:val="0008487E"/>
    <w:rsid w:val="000849F9"/>
    <w:rsid w:val="00087266"/>
    <w:rsid w:val="000B1764"/>
    <w:rsid w:val="000B2C9B"/>
    <w:rsid w:val="000B4641"/>
    <w:rsid w:val="000C21F7"/>
    <w:rsid w:val="0010711E"/>
    <w:rsid w:val="00127EDD"/>
    <w:rsid w:val="00132452"/>
    <w:rsid w:val="00157910"/>
    <w:rsid w:val="00163965"/>
    <w:rsid w:val="0017382A"/>
    <w:rsid w:val="00180D16"/>
    <w:rsid w:val="001963E5"/>
    <w:rsid w:val="001A3E5C"/>
    <w:rsid w:val="001E7822"/>
    <w:rsid w:val="00243BEF"/>
    <w:rsid w:val="00262B8E"/>
    <w:rsid w:val="00276735"/>
    <w:rsid w:val="002864A3"/>
    <w:rsid w:val="002B218A"/>
    <w:rsid w:val="002B3B81"/>
    <w:rsid w:val="002D5740"/>
    <w:rsid w:val="002E4517"/>
    <w:rsid w:val="002E51CF"/>
    <w:rsid w:val="003115A3"/>
    <w:rsid w:val="003175F1"/>
    <w:rsid w:val="003211A7"/>
    <w:rsid w:val="00344BA3"/>
    <w:rsid w:val="00350BC0"/>
    <w:rsid w:val="00374330"/>
    <w:rsid w:val="00376852"/>
    <w:rsid w:val="00392FAE"/>
    <w:rsid w:val="003A27B2"/>
    <w:rsid w:val="003A47B5"/>
    <w:rsid w:val="003A59A6"/>
    <w:rsid w:val="003B05BA"/>
    <w:rsid w:val="004059FE"/>
    <w:rsid w:val="004445B3"/>
    <w:rsid w:val="00445976"/>
    <w:rsid w:val="00482088"/>
    <w:rsid w:val="004A0230"/>
    <w:rsid w:val="004A0661"/>
    <w:rsid w:val="004A45AB"/>
    <w:rsid w:val="004C117A"/>
    <w:rsid w:val="004D2D98"/>
    <w:rsid w:val="004D66FC"/>
    <w:rsid w:val="00501C47"/>
    <w:rsid w:val="00502F47"/>
    <w:rsid w:val="00506138"/>
    <w:rsid w:val="005145F1"/>
    <w:rsid w:val="00530E14"/>
    <w:rsid w:val="00534DA3"/>
    <w:rsid w:val="00545059"/>
    <w:rsid w:val="005461D2"/>
    <w:rsid w:val="005642AC"/>
    <w:rsid w:val="00566B0B"/>
    <w:rsid w:val="0057300A"/>
    <w:rsid w:val="00594868"/>
    <w:rsid w:val="00594D9C"/>
    <w:rsid w:val="005B121E"/>
    <w:rsid w:val="005B467B"/>
    <w:rsid w:val="005B520E"/>
    <w:rsid w:val="005B535B"/>
    <w:rsid w:val="005B6EB3"/>
    <w:rsid w:val="00601D15"/>
    <w:rsid w:val="006108A4"/>
    <w:rsid w:val="00611F8C"/>
    <w:rsid w:val="00634264"/>
    <w:rsid w:val="00643E26"/>
    <w:rsid w:val="00647F30"/>
    <w:rsid w:val="00655229"/>
    <w:rsid w:val="00671344"/>
    <w:rsid w:val="00685F2C"/>
    <w:rsid w:val="006C1C1F"/>
    <w:rsid w:val="006C4648"/>
    <w:rsid w:val="006F6E7D"/>
    <w:rsid w:val="00706EB2"/>
    <w:rsid w:val="00707068"/>
    <w:rsid w:val="00711550"/>
    <w:rsid w:val="00713807"/>
    <w:rsid w:val="0072064C"/>
    <w:rsid w:val="00723510"/>
    <w:rsid w:val="00733319"/>
    <w:rsid w:val="007442B3"/>
    <w:rsid w:val="00752875"/>
    <w:rsid w:val="00753F7B"/>
    <w:rsid w:val="007607D0"/>
    <w:rsid w:val="00765E6E"/>
    <w:rsid w:val="0076670F"/>
    <w:rsid w:val="007724B1"/>
    <w:rsid w:val="00783B7D"/>
    <w:rsid w:val="0078607D"/>
    <w:rsid w:val="00787C5A"/>
    <w:rsid w:val="007919DE"/>
    <w:rsid w:val="007A61E8"/>
    <w:rsid w:val="007C0308"/>
    <w:rsid w:val="007C0E60"/>
    <w:rsid w:val="007D211E"/>
    <w:rsid w:val="007F4468"/>
    <w:rsid w:val="007F7665"/>
    <w:rsid w:val="008014D2"/>
    <w:rsid w:val="008054BC"/>
    <w:rsid w:val="00842ACA"/>
    <w:rsid w:val="008663C3"/>
    <w:rsid w:val="008664B7"/>
    <w:rsid w:val="00872C9C"/>
    <w:rsid w:val="00873E4E"/>
    <w:rsid w:val="00881032"/>
    <w:rsid w:val="008850A2"/>
    <w:rsid w:val="008A55B5"/>
    <w:rsid w:val="008A7568"/>
    <w:rsid w:val="008A75C8"/>
    <w:rsid w:val="008B7997"/>
    <w:rsid w:val="008C11CF"/>
    <w:rsid w:val="008C5687"/>
    <w:rsid w:val="008D1060"/>
    <w:rsid w:val="008D38C1"/>
    <w:rsid w:val="008D656D"/>
    <w:rsid w:val="0091448D"/>
    <w:rsid w:val="00914912"/>
    <w:rsid w:val="00961B58"/>
    <w:rsid w:val="0097508D"/>
    <w:rsid w:val="00992167"/>
    <w:rsid w:val="00992202"/>
    <w:rsid w:val="009A232F"/>
    <w:rsid w:val="009C7308"/>
    <w:rsid w:val="009C7438"/>
    <w:rsid w:val="009E72DD"/>
    <w:rsid w:val="009F3C11"/>
    <w:rsid w:val="009F41C0"/>
    <w:rsid w:val="009F5A04"/>
    <w:rsid w:val="00A208B6"/>
    <w:rsid w:val="00A311E9"/>
    <w:rsid w:val="00A3195B"/>
    <w:rsid w:val="00A3436E"/>
    <w:rsid w:val="00A34604"/>
    <w:rsid w:val="00A360E6"/>
    <w:rsid w:val="00A37A5D"/>
    <w:rsid w:val="00A5013D"/>
    <w:rsid w:val="00A510F7"/>
    <w:rsid w:val="00A634AB"/>
    <w:rsid w:val="00AB5070"/>
    <w:rsid w:val="00AC6519"/>
    <w:rsid w:val="00AE1603"/>
    <w:rsid w:val="00AF43B6"/>
    <w:rsid w:val="00AF4B90"/>
    <w:rsid w:val="00B0524C"/>
    <w:rsid w:val="00B06A9C"/>
    <w:rsid w:val="00B108AC"/>
    <w:rsid w:val="00B11756"/>
    <w:rsid w:val="00B23E66"/>
    <w:rsid w:val="00B817F0"/>
    <w:rsid w:val="00B93A58"/>
    <w:rsid w:val="00BA0EF0"/>
    <w:rsid w:val="00BE039A"/>
    <w:rsid w:val="00BE0F8F"/>
    <w:rsid w:val="00BF46F1"/>
    <w:rsid w:val="00C13AA0"/>
    <w:rsid w:val="00C25319"/>
    <w:rsid w:val="00C47184"/>
    <w:rsid w:val="00C70B51"/>
    <w:rsid w:val="00C76F77"/>
    <w:rsid w:val="00C811FD"/>
    <w:rsid w:val="00C87AD7"/>
    <w:rsid w:val="00C973F3"/>
    <w:rsid w:val="00CB41AD"/>
    <w:rsid w:val="00CB66E6"/>
    <w:rsid w:val="00CE2597"/>
    <w:rsid w:val="00CF7630"/>
    <w:rsid w:val="00D0601E"/>
    <w:rsid w:val="00D149E1"/>
    <w:rsid w:val="00D33C95"/>
    <w:rsid w:val="00D379D0"/>
    <w:rsid w:val="00D56417"/>
    <w:rsid w:val="00D623F7"/>
    <w:rsid w:val="00D63F70"/>
    <w:rsid w:val="00D73D50"/>
    <w:rsid w:val="00D75022"/>
    <w:rsid w:val="00D76927"/>
    <w:rsid w:val="00D9156D"/>
    <w:rsid w:val="00DA3500"/>
    <w:rsid w:val="00DB6CF7"/>
    <w:rsid w:val="00DD1894"/>
    <w:rsid w:val="00DF1495"/>
    <w:rsid w:val="00E031E9"/>
    <w:rsid w:val="00E04483"/>
    <w:rsid w:val="00E06272"/>
    <w:rsid w:val="00E3051C"/>
    <w:rsid w:val="00E362EE"/>
    <w:rsid w:val="00E41B2D"/>
    <w:rsid w:val="00E42ED4"/>
    <w:rsid w:val="00E60FCC"/>
    <w:rsid w:val="00E830C3"/>
    <w:rsid w:val="00E8720E"/>
    <w:rsid w:val="00E91219"/>
    <w:rsid w:val="00E91320"/>
    <w:rsid w:val="00EA506F"/>
    <w:rsid w:val="00EA7360"/>
    <w:rsid w:val="00EB0015"/>
    <w:rsid w:val="00EB2AA1"/>
    <w:rsid w:val="00EB6E5A"/>
    <w:rsid w:val="00EC5FC9"/>
    <w:rsid w:val="00ED329B"/>
    <w:rsid w:val="00ED6A42"/>
    <w:rsid w:val="00EE4362"/>
    <w:rsid w:val="00EF18D7"/>
    <w:rsid w:val="00EF1E8A"/>
    <w:rsid w:val="00EF3A1A"/>
    <w:rsid w:val="00F12104"/>
    <w:rsid w:val="00F31D91"/>
    <w:rsid w:val="00F35BD8"/>
    <w:rsid w:val="00F40553"/>
    <w:rsid w:val="00F55889"/>
    <w:rsid w:val="00F65F04"/>
    <w:rsid w:val="00F779E8"/>
    <w:rsid w:val="00F94F06"/>
    <w:rsid w:val="00F953D4"/>
    <w:rsid w:val="00FC12C5"/>
    <w:rsid w:val="00FD37D5"/>
    <w:rsid w:val="00FF05F9"/>
    <w:rsid w:val="00FF3962"/>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ity"/>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ro-RO" w:eastAsia="ro-RO"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nhideWhenUsed="0"/>
    <w:lsdException w:name="Body Text" w:unhideWhenUsed="0"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B535B"/>
    <w:pPr>
      <w:jc w:val="center"/>
    </w:pPr>
    <w:rPr>
      <w:rFonts w:ascii="Times New Roman" w:hAnsi="Times New Roman"/>
      <w:lang w:val="en-US" w:eastAsia="en-US"/>
    </w:rPr>
  </w:style>
  <w:style w:type="paragraph" w:styleId="Heading1">
    <w:name w:val="heading 1"/>
    <w:basedOn w:val="Normal"/>
    <w:next w:val="Normal"/>
    <w:link w:val="Heading1Char"/>
    <w:uiPriority w:val="99"/>
    <w:qFormat/>
    <w:pPr>
      <w:keepNext/>
      <w:keepLines/>
      <w:numPr>
        <w:numId w:val="4"/>
      </w:numPr>
      <w:tabs>
        <w:tab w:val="left" w:pos="216"/>
      </w:tabs>
      <w:spacing w:before="160" w:after="80"/>
      <w:outlineLvl w:val="0"/>
    </w:pPr>
    <w:rPr>
      <w:smallCaps/>
      <w:noProof/>
    </w:rPr>
  </w:style>
  <w:style w:type="paragraph" w:styleId="Heading2">
    <w:name w:val="heading 2"/>
    <w:basedOn w:val="Normal"/>
    <w:next w:val="Normal"/>
    <w:link w:val="Heading2Char"/>
    <w:uiPriority w:val="99"/>
    <w:qFormat/>
    <w:rsid w:val="00EF3A1A"/>
    <w:pPr>
      <w:keepNext/>
      <w:keepLines/>
      <w:numPr>
        <w:ilvl w:val="1"/>
        <w:numId w:val="5"/>
      </w:numPr>
      <w:tabs>
        <w:tab w:val="clear" w:pos="360"/>
        <w:tab w:val="num" w:pos="288"/>
      </w:tabs>
      <w:spacing w:before="120" w:after="60"/>
      <w:jc w:val="left"/>
      <w:outlineLvl w:val="1"/>
    </w:pPr>
    <w:rPr>
      <w:rFonts w:eastAsia="MS Mincho"/>
      <w:i/>
      <w:iCs/>
      <w:noProof/>
    </w:rPr>
  </w:style>
  <w:style w:type="paragraph" w:styleId="Heading3">
    <w:name w:val="heading 3"/>
    <w:basedOn w:val="Normal"/>
    <w:next w:val="Normal"/>
    <w:link w:val="Heading3Char"/>
    <w:uiPriority w:val="99"/>
    <w:qFormat/>
    <w:rsid w:val="004059FE"/>
    <w:pPr>
      <w:numPr>
        <w:ilvl w:val="2"/>
        <w:numId w:val="6"/>
      </w:numPr>
      <w:spacing w:line="240" w:lineRule="exact"/>
      <w:ind w:firstLine="288"/>
      <w:jc w:val="both"/>
      <w:outlineLvl w:val="2"/>
    </w:pPr>
    <w:rPr>
      <w:rFonts w:eastAsia="MS Mincho"/>
      <w:i/>
      <w:iCs/>
      <w:noProof/>
    </w:rPr>
  </w:style>
  <w:style w:type="paragraph" w:styleId="Heading4">
    <w:name w:val="heading 4"/>
    <w:basedOn w:val="Normal"/>
    <w:next w:val="Normal"/>
    <w:link w:val="Heading4Char"/>
    <w:uiPriority w:val="99"/>
    <w:qFormat/>
    <w:rsid w:val="00E031E9"/>
    <w:pPr>
      <w:numPr>
        <w:ilvl w:val="3"/>
        <w:numId w:val="7"/>
      </w:numPr>
      <w:tabs>
        <w:tab w:val="clear" w:pos="720"/>
        <w:tab w:val="num" w:pos="426"/>
        <w:tab w:val="left" w:pos="821"/>
      </w:tabs>
      <w:spacing w:before="40" w:after="40"/>
      <w:ind w:firstLine="142"/>
      <w:jc w:val="both"/>
      <w:outlineLvl w:val="3"/>
    </w:pPr>
    <w:rPr>
      <w:rFonts w:eastAsia="MS Mincho"/>
      <w:i/>
      <w:iCs/>
      <w:noProof/>
    </w:rPr>
  </w:style>
  <w:style w:type="paragraph" w:styleId="Heading5">
    <w:name w:val="heading 5"/>
    <w:basedOn w:val="Normal"/>
    <w:next w:val="Normal"/>
    <w:link w:val="Heading5Char"/>
    <w:uiPriority w:val="99"/>
    <w:qFormat/>
    <w:pPr>
      <w:tabs>
        <w:tab w:val="left" w:pos="360"/>
      </w:tabs>
      <w:spacing w:before="160" w:after="80"/>
      <w:outlineLvl w:val="4"/>
    </w:pPr>
    <w:rPr>
      <w:smallCaps/>
      <w:noProo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Pr>
      <w:rFonts w:ascii="Cambria" w:eastAsia="Times New Roman" w:hAnsi="Cambria" w:cs="Times New Roman"/>
      <w:b/>
      <w:bCs/>
      <w:kern w:val="32"/>
      <w:sz w:val="32"/>
      <w:szCs w:val="32"/>
    </w:rPr>
  </w:style>
  <w:style w:type="character" w:customStyle="1" w:styleId="Heading2Char">
    <w:name w:val="Heading 2 Char"/>
    <w:link w:val="Heading2"/>
    <w:uiPriority w:val="99"/>
    <w:locked/>
    <w:rsid w:val="00EF3A1A"/>
    <w:rPr>
      <w:rFonts w:ascii="Times New Roman" w:eastAsia="MS Mincho" w:hAnsi="Times New Roman" w:cs="Times New Roman"/>
      <w:i/>
      <w:iCs/>
      <w:noProof/>
      <w:sz w:val="20"/>
      <w:szCs w:val="20"/>
    </w:rPr>
  </w:style>
  <w:style w:type="character" w:customStyle="1" w:styleId="Heading3Char">
    <w:name w:val="Heading 3 Char"/>
    <w:link w:val="Heading3"/>
    <w:uiPriority w:val="99"/>
    <w:locked/>
    <w:rsid w:val="004059FE"/>
    <w:rPr>
      <w:rFonts w:ascii="Times New Roman" w:eastAsia="MS Mincho" w:hAnsi="Times New Roman" w:cs="Times New Roman"/>
      <w:i/>
      <w:iCs/>
      <w:noProof/>
      <w:sz w:val="20"/>
      <w:szCs w:val="20"/>
    </w:rPr>
  </w:style>
  <w:style w:type="character" w:customStyle="1" w:styleId="Heading4Char">
    <w:name w:val="Heading 4 Char"/>
    <w:link w:val="Heading4"/>
    <w:uiPriority w:val="99"/>
    <w:locked/>
    <w:rsid w:val="00E031E9"/>
    <w:rPr>
      <w:rFonts w:ascii="Times New Roman" w:eastAsia="MS Mincho" w:hAnsi="Times New Roman"/>
      <w:i/>
      <w:iCs/>
      <w:noProof/>
      <w:lang w:val="en-US" w:eastAsia="en-US"/>
    </w:rPr>
  </w:style>
  <w:style w:type="character" w:customStyle="1" w:styleId="Heading5Char">
    <w:name w:val="Heading 5 Char"/>
    <w:link w:val="Heading5"/>
    <w:uiPriority w:val="9"/>
    <w:semiHidden/>
    <w:locked/>
    <w:rPr>
      <w:rFonts w:cs="Times New Roman"/>
      <w:b/>
      <w:bCs/>
      <w:i/>
      <w:iCs/>
      <w:sz w:val="26"/>
      <w:szCs w:val="26"/>
    </w:rPr>
  </w:style>
  <w:style w:type="paragraph" w:customStyle="1" w:styleId="Abstract">
    <w:name w:val="Abstract"/>
    <w:uiPriority w:val="99"/>
    <w:rsid w:val="0097508D"/>
    <w:pPr>
      <w:spacing w:after="200"/>
      <w:ind w:firstLine="274"/>
      <w:jc w:val="both"/>
    </w:pPr>
    <w:rPr>
      <w:rFonts w:ascii="Times New Roman" w:hAnsi="Times New Roman"/>
      <w:b/>
      <w:bCs/>
      <w:sz w:val="18"/>
      <w:szCs w:val="18"/>
      <w:lang w:val="en-US" w:eastAsia="en-US"/>
    </w:rPr>
  </w:style>
  <w:style w:type="paragraph" w:customStyle="1" w:styleId="Affiliation">
    <w:name w:val="Affiliation"/>
    <w:uiPriority w:val="99"/>
    <w:pPr>
      <w:jc w:val="center"/>
    </w:pPr>
    <w:rPr>
      <w:rFonts w:ascii="Times New Roman" w:hAnsi="Times New Roman"/>
      <w:lang w:val="en-US" w:eastAsia="en-US"/>
    </w:rPr>
  </w:style>
  <w:style w:type="paragraph" w:customStyle="1" w:styleId="Author">
    <w:name w:val="Author"/>
    <w:uiPriority w:val="99"/>
    <w:pPr>
      <w:spacing w:before="360" w:after="40"/>
      <w:jc w:val="center"/>
    </w:pPr>
    <w:rPr>
      <w:rFonts w:ascii="Times New Roman" w:hAnsi="Times New Roman"/>
      <w:noProof/>
      <w:sz w:val="22"/>
      <w:szCs w:val="22"/>
      <w:lang w:val="en-US" w:eastAsia="en-US"/>
    </w:rPr>
  </w:style>
  <w:style w:type="paragraph" w:styleId="BodyText">
    <w:name w:val="Body Text"/>
    <w:basedOn w:val="Normal"/>
    <w:link w:val="BodyTextChar"/>
    <w:uiPriority w:val="99"/>
    <w:qFormat/>
    <w:rsid w:val="00753F7B"/>
    <w:pPr>
      <w:tabs>
        <w:tab w:val="left" w:pos="288"/>
      </w:tabs>
      <w:spacing w:after="120" w:line="228" w:lineRule="auto"/>
      <w:ind w:firstLine="288"/>
      <w:jc w:val="both"/>
    </w:pPr>
    <w:rPr>
      <w:rFonts w:eastAsia="MS Mincho"/>
      <w:spacing w:val="-1"/>
    </w:rPr>
  </w:style>
  <w:style w:type="character" w:customStyle="1" w:styleId="BodyTextChar">
    <w:name w:val="Body Text Char"/>
    <w:link w:val="BodyText"/>
    <w:uiPriority w:val="99"/>
    <w:locked/>
    <w:rsid w:val="00753F7B"/>
    <w:rPr>
      <w:rFonts w:ascii="Times New Roman" w:eastAsia="MS Mincho" w:hAnsi="Times New Roman" w:cs="Times New Roman"/>
      <w:sz w:val="20"/>
      <w:szCs w:val="20"/>
    </w:rPr>
  </w:style>
  <w:style w:type="paragraph" w:customStyle="1" w:styleId="bulletlist">
    <w:name w:val="bullet list"/>
    <w:basedOn w:val="BodyText"/>
    <w:rsid w:val="008054BC"/>
    <w:pPr>
      <w:numPr>
        <w:numId w:val="1"/>
      </w:numPr>
      <w:tabs>
        <w:tab w:val="clear" w:pos="648"/>
      </w:tabs>
      <w:ind w:left="576" w:hanging="288"/>
    </w:pPr>
  </w:style>
  <w:style w:type="paragraph" w:customStyle="1" w:styleId="equation">
    <w:name w:val="equation"/>
    <w:basedOn w:val="Normal"/>
    <w:uiPriority w:val="99"/>
    <w:rsid w:val="00127EDD"/>
    <w:pPr>
      <w:tabs>
        <w:tab w:val="center" w:pos="2520"/>
        <w:tab w:val="right" w:pos="5040"/>
      </w:tabs>
      <w:spacing w:before="240" w:after="240" w:line="216" w:lineRule="auto"/>
    </w:pPr>
    <w:rPr>
      <w:rFonts w:ascii="Symbol" w:hAnsi="Symbol" w:cs="Symbol"/>
    </w:rPr>
  </w:style>
  <w:style w:type="paragraph" w:customStyle="1" w:styleId="figurecaption">
    <w:name w:val="figure caption"/>
    <w:rsid w:val="003A47B5"/>
    <w:pPr>
      <w:numPr>
        <w:numId w:val="2"/>
      </w:numPr>
      <w:tabs>
        <w:tab w:val="left" w:pos="533"/>
      </w:tabs>
      <w:spacing w:before="80" w:after="200"/>
      <w:ind w:left="0" w:firstLine="0"/>
      <w:jc w:val="both"/>
    </w:pPr>
    <w:rPr>
      <w:rFonts w:ascii="Times New Roman" w:hAnsi="Times New Roman"/>
      <w:noProof/>
      <w:sz w:val="16"/>
      <w:szCs w:val="16"/>
      <w:lang w:val="en-US" w:eastAsia="en-US"/>
    </w:rPr>
  </w:style>
  <w:style w:type="paragraph" w:customStyle="1" w:styleId="footnote">
    <w:name w:val="footnote"/>
    <w:uiPriority w:val="99"/>
    <w:pPr>
      <w:framePr w:hSpace="187" w:vSpace="187" w:wrap="notBeside" w:vAnchor="text" w:hAnchor="page" w:x="6121" w:y="577"/>
      <w:numPr>
        <w:numId w:val="3"/>
      </w:numPr>
      <w:spacing w:after="40"/>
    </w:pPr>
    <w:rPr>
      <w:rFonts w:ascii="Times New Roman" w:hAnsi="Times New Roman"/>
      <w:sz w:val="16"/>
      <w:szCs w:val="16"/>
      <w:lang w:val="en-US" w:eastAsia="en-US"/>
    </w:rPr>
  </w:style>
  <w:style w:type="paragraph" w:customStyle="1" w:styleId="keywords">
    <w:name w:val="key words"/>
    <w:uiPriority w:val="99"/>
    <w:rsid w:val="0097508D"/>
    <w:pPr>
      <w:spacing w:after="120"/>
      <w:ind w:firstLine="274"/>
      <w:jc w:val="both"/>
    </w:pPr>
    <w:rPr>
      <w:rFonts w:ascii="Times New Roman" w:hAnsi="Times New Roman"/>
      <w:b/>
      <w:bCs/>
      <w:i/>
      <w:iCs/>
      <w:noProof/>
      <w:sz w:val="18"/>
      <w:szCs w:val="18"/>
      <w:lang w:val="en-US" w:eastAsia="en-US"/>
    </w:rPr>
  </w:style>
  <w:style w:type="paragraph" w:customStyle="1" w:styleId="papersubtitle">
    <w:name w:val="paper subtitle"/>
    <w:uiPriority w:val="99"/>
    <w:rsid w:val="0097508D"/>
    <w:pPr>
      <w:spacing w:after="120"/>
      <w:jc w:val="center"/>
    </w:pPr>
    <w:rPr>
      <w:rFonts w:ascii="Times New Roman" w:hAnsi="Times New Roman"/>
      <w:bCs/>
      <w:noProof/>
      <w:sz w:val="28"/>
      <w:szCs w:val="28"/>
      <w:lang w:val="en-US" w:eastAsia="en-US"/>
    </w:rPr>
  </w:style>
  <w:style w:type="paragraph" w:customStyle="1" w:styleId="papertitle">
    <w:name w:val="paper title"/>
    <w:uiPriority w:val="99"/>
    <w:rsid w:val="0097508D"/>
    <w:pPr>
      <w:spacing w:after="120"/>
      <w:jc w:val="center"/>
    </w:pPr>
    <w:rPr>
      <w:rFonts w:ascii="Times New Roman" w:hAnsi="Times New Roman"/>
      <w:bCs/>
      <w:noProof/>
      <w:sz w:val="48"/>
      <w:szCs w:val="48"/>
      <w:lang w:val="en-US" w:eastAsia="en-US"/>
    </w:rPr>
  </w:style>
  <w:style w:type="paragraph" w:customStyle="1" w:styleId="references0">
    <w:name w:val="references"/>
    <w:uiPriority w:val="99"/>
    <w:rsid w:val="004445B3"/>
    <w:pPr>
      <w:numPr>
        <w:numId w:val="8"/>
      </w:numPr>
      <w:spacing w:after="50" w:line="180" w:lineRule="exact"/>
      <w:jc w:val="both"/>
    </w:pPr>
    <w:rPr>
      <w:rFonts w:ascii="Times New Roman" w:hAnsi="Times New Roman"/>
      <w:noProof/>
      <w:sz w:val="16"/>
      <w:szCs w:val="16"/>
      <w:lang w:val="en-US" w:eastAsia="en-US"/>
    </w:rPr>
  </w:style>
  <w:style w:type="paragraph" w:customStyle="1" w:styleId="sponsors">
    <w:name w:val="sponsors"/>
    <w:pPr>
      <w:framePr w:wrap="auto" w:hAnchor="text" w:x="615" w:y="2239"/>
      <w:pBdr>
        <w:top w:val="single" w:sz="4" w:space="2" w:color="auto"/>
      </w:pBdr>
      <w:ind w:firstLine="288"/>
    </w:pPr>
    <w:rPr>
      <w:rFonts w:ascii="Times New Roman" w:hAnsi="Times New Roman"/>
      <w:sz w:val="16"/>
      <w:szCs w:val="16"/>
      <w:lang w:val="en-US" w:eastAsia="en-US"/>
    </w:rPr>
  </w:style>
  <w:style w:type="paragraph" w:customStyle="1" w:styleId="tablecolhead">
    <w:name w:val="table col head"/>
    <w:basedOn w:val="Normal"/>
    <w:uiPriority w:val="99"/>
    <w:rPr>
      <w:b/>
      <w:bCs/>
      <w:sz w:val="16"/>
      <w:szCs w:val="16"/>
    </w:rPr>
  </w:style>
  <w:style w:type="paragraph" w:customStyle="1" w:styleId="tablecolsubhead">
    <w:name w:val="table col subhead"/>
    <w:basedOn w:val="tablecolhead"/>
    <w:uiPriority w:val="99"/>
    <w:rPr>
      <w:i/>
      <w:iCs/>
      <w:sz w:val="15"/>
      <w:szCs w:val="15"/>
    </w:rPr>
  </w:style>
  <w:style w:type="paragraph" w:customStyle="1" w:styleId="tablecopy">
    <w:name w:val="table copy"/>
    <w:uiPriority w:val="99"/>
    <w:pPr>
      <w:jc w:val="both"/>
    </w:pPr>
    <w:rPr>
      <w:rFonts w:ascii="Times New Roman" w:hAnsi="Times New Roman"/>
      <w:noProof/>
      <w:sz w:val="16"/>
      <w:szCs w:val="16"/>
      <w:lang w:val="en-US" w:eastAsia="en-US"/>
    </w:rPr>
  </w:style>
  <w:style w:type="paragraph" w:customStyle="1" w:styleId="tablefootnote">
    <w:name w:val="table footnote"/>
    <w:uiPriority w:val="99"/>
    <w:rsid w:val="00CB66E6"/>
    <w:pPr>
      <w:numPr>
        <w:numId w:val="12"/>
      </w:numPr>
      <w:tabs>
        <w:tab w:val="left" w:pos="29"/>
      </w:tabs>
      <w:spacing w:before="60" w:after="30"/>
      <w:ind w:left="360"/>
      <w:jc w:val="right"/>
    </w:pPr>
    <w:rPr>
      <w:rFonts w:ascii="Times New Roman" w:eastAsia="MS Mincho" w:hAnsi="Times New Roman"/>
      <w:sz w:val="12"/>
      <w:szCs w:val="12"/>
      <w:lang w:val="en-US" w:eastAsia="en-US"/>
    </w:rPr>
  </w:style>
  <w:style w:type="paragraph" w:customStyle="1" w:styleId="tablehead">
    <w:name w:val="table head"/>
    <w:uiPriority w:val="99"/>
    <w:pPr>
      <w:numPr>
        <w:numId w:val="9"/>
      </w:numPr>
      <w:spacing w:before="240" w:after="120" w:line="216" w:lineRule="auto"/>
      <w:jc w:val="center"/>
    </w:pPr>
    <w:rPr>
      <w:rFonts w:ascii="Times New Roman" w:hAnsi="Times New Roman"/>
      <w:smallCaps/>
      <w:noProof/>
      <w:sz w:val="16"/>
      <w:szCs w:val="16"/>
      <w:lang w:val="en-US" w:eastAsia="en-US"/>
    </w:rPr>
  </w:style>
  <w:style w:type="character" w:styleId="Hyperlink">
    <w:name w:val="Hyperlink"/>
    <w:uiPriority w:val="99"/>
    <w:unhideWhenUsed/>
    <w:rsid w:val="004A45AB"/>
    <w:rPr>
      <w:color w:val="0000FF"/>
      <w:u w:val="single"/>
    </w:rPr>
  </w:style>
  <w:style w:type="paragraph" w:customStyle="1" w:styleId="References">
    <w:name w:val="References"/>
    <w:basedOn w:val="Normal"/>
    <w:link w:val="ReferencesChar"/>
    <w:rsid w:val="005B6EB3"/>
    <w:pPr>
      <w:numPr>
        <w:numId w:val="13"/>
      </w:numPr>
      <w:jc w:val="both"/>
    </w:pPr>
    <w:rPr>
      <w:sz w:val="16"/>
      <w:szCs w:val="16"/>
    </w:rPr>
  </w:style>
  <w:style w:type="paragraph" w:styleId="BalloonText">
    <w:name w:val="Balloon Text"/>
    <w:basedOn w:val="Normal"/>
    <w:link w:val="BalloonTextChar"/>
    <w:uiPriority w:val="99"/>
    <w:semiHidden/>
    <w:unhideWhenUsed/>
    <w:rsid w:val="00C973F3"/>
    <w:rPr>
      <w:rFonts w:ascii="Tahoma" w:hAnsi="Tahoma" w:cs="Tahoma"/>
      <w:sz w:val="16"/>
      <w:szCs w:val="16"/>
    </w:rPr>
  </w:style>
  <w:style w:type="character" w:customStyle="1" w:styleId="BalloonTextChar">
    <w:name w:val="Balloon Text Char"/>
    <w:link w:val="BalloonText"/>
    <w:uiPriority w:val="99"/>
    <w:semiHidden/>
    <w:rsid w:val="00C973F3"/>
    <w:rPr>
      <w:rFonts w:ascii="Tahoma" w:hAnsi="Tahoma" w:cs="Tahoma"/>
      <w:sz w:val="16"/>
      <w:szCs w:val="16"/>
      <w:lang w:val="en-US" w:eastAsia="en-US"/>
    </w:rPr>
  </w:style>
  <w:style w:type="paragraph" w:customStyle="1" w:styleId="FigureTextBox">
    <w:name w:val="Figure Text Box"/>
    <w:basedOn w:val="BodyText"/>
    <w:link w:val="FigureTextBoxChar"/>
    <w:qFormat/>
    <w:rsid w:val="00F12104"/>
    <w:pPr>
      <w:spacing w:after="0"/>
      <w:ind w:firstLine="0"/>
      <w:jc w:val="center"/>
    </w:pPr>
    <w:rPr>
      <w:noProof/>
      <w:lang w:val="ro-RO" w:eastAsia="ro-RO"/>
    </w:rPr>
  </w:style>
  <w:style w:type="paragraph" w:customStyle="1" w:styleId="Figure">
    <w:name w:val="Figure"/>
    <w:basedOn w:val="BodyText"/>
    <w:link w:val="FigureChar"/>
    <w:qFormat/>
    <w:rsid w:val="00132452"/>
    <w:pPr>
      <w:tabs>
        <w:tab w:val="clear" w:pos="288"/>
      </w:tabs>
      <w:ind w:firstLine="0"/>
      <w:jc w:val="center"/>
    </w:pPr>
    <w:rPr>
      <w:noProof/>
    </w:rPr>
  </w:style>
  <w:style w:type="character" w:customStyle="1" w:styleId="FigureTextBoxChar">
    <w:name w:val="Figure Text Box Char"/>
    <w:link w:val="FigureTextBox"/>
    <w:rsid w:val="00F12104"/>
    <w:rPr>
      <w:rFonts w:ascii="Times New Roman" w:eastAsia="MS Mincho" w:hAnsi="Times New Roman" w:cs="Times New Roman"/>
      <w:noProof/>
      <w:spacing w:val="-1"/>
      <w:sz w:val="20"/>
      <w:szCs w:val="20"/>
    </w:rPr>
  </w:style>
  <w:style w:type="character" w:customStyle="1" w:styleId="FigureChar">
    <w:name w:val="Figure Char"/>
    <w:link w:val="Figure"/>
    <w:rsid w:val="00132452"/>
    <w:rPr>
      <w:rFonts w:ascii="Times New Roman" w:eastAsia="MS Mincho" w:hAnsi="Times New Roman" w:cs="Times New Roman"/>
      <w:noProof/>
      <w:spacing w:val="-1"/>
      <w:sz w:val="20"/>
      <w:szCs w:val="20"/>
      <w:lang w:val="en-US" w:eastAsia="en-US"/>
    </w:rPr>
  </w:style>
  <w:style w:type="paragraph" w:styleId="ListParagraph">
    <w:name w:val="List Paragraph"/>
    <w:basedOn w:val="Normal"/>
    <w:uiPriority w:val="34"/>
    <w:qFormat/>
    <w:rsid w:val="00DF1495"/>
    <w:pPr>
      <w:numPr>
        <w:numId w:val="15"/>
      </w:numPr>
      <w:tabs>
        <w:tab w:val="left" w:pos="567"/>
      </w:tabs>
      <w:spacing w:line="360" w:lineRule="auto"/>
      <w:ind w:left="0" w:firstLine="284"/>
      <w:contextualSpacing/>
      <w:jc w:val="both"/>
    </w:pPr>
    <w:rPr>
      <w:rFonts w:ascii="Arial" w:eastAsia="Calibri" w:hAnsi="Arial" w:cs="Arial"/>
      <w:sz w:val="24"/>
      <w:szCs w:val="24"/>
      <w:lang w:val="ro-RO"/>
    </w:rPr>
  </w:style>
  <w:style w:type="table" w:styleId="TableGrid">
    <w:name w:val="Table Grid"/>
    <w:basedOn w:val="TableNormal"/>
    <w:uiPriority w:val="59"/>
    <w:rsid w:val="0071155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TMLPreformatted">
    <w:name w:val="HTML Preformatted"/>
    <w:basedOn w:val="Normal"/>
    <w:link w:val="HTMLPreformattedChar"/>
    <w:uiPriority w:val="99"/>
    <w:semiHidden/>
    <w:unhideWhenUsed/>
    <w:rsid w:val="008663C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hAnsi="Courier New" w:cs="Courier New"/>
      <w:lang w:val="ro-RO" w:eastAsia="ro-RO"/>
    </w:rPr>
  </w:style>
  <w:style w:type="character" w:customStyle="1" w:styleId="HTMLPreformattedChar">
    <w:name w:val="HTML Preformatted Char"/>
    <w:link w:val="HTMLPreformatted"/>
    <w:uiPriority w:val="99"/>
    <w:semiHidden/>
    <w:rsid w:val="008663C3"/>
    <w:rPr>
      <w:rFonts w:ascii="Courier New" w:hAnsi="Courier New" w:cs="Courier New"/>
    </w:rPr>
  </w:style>
  <w:style w:type="character" w:customStyle="1" w:styleId="ReferencesChar">
    <w:name w:val="References Char"/>
    <w:link w:val="References"/>
    <w:rsid w:val="000B2C9B"/>
    <w:rPr>
      <w:rFonts w:ascii="Times New Roman" w:hAnsi="Times New Roman"/>
      <w:sz w:val="16"/>
      <w:szCs w:val="16"/>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Times New Roman"/>
        <w:lang w:val="ro-RO" w:eastAsia="ro-RO"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nhideWhenUsed="0"/>
    <w:lsdException w:name="Body Text" w:unhideWhenUsed="0"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B535B"/>
    <w:pPr>
      <w:jc w:val="center"/>
    </w:pPr>
    <w:rPr>
      <w:rFonts w:ascii="Times New Roman" w:hAnsi="Times New Roman"/>
      <w:lang w:val="en-US" w:eastAsia="en-US"/>
    </w:rPr>
  </w:style>
  <w:style w:type="paragraph" w:styleId="Heading1">
    <w:name w:val="heading 1"/>
    <w:basedOn w:val="Normal"/>
    <w:next w:val="Normal"/>
    <w:link w:val="Heading1Char"/>
    <w:uiPriority w:val="99"/>
    <w:qFormat/>
    <w:pPr>
      <w:keepNext/>
      <w:keepLines/>
      <w:numPr>
        <w:numId w:val="4"/>
      </w:numPr>
      <w:tabs>
        <w:tab w:val="left" w:pos="216"/>
      </w:tabs>
      <w:spacing w:before="160" w:after="80"/>
      <w:outlineLvl w:val="0"/>
    </w:pPr>
    <w:rPr>
      <w:smallCaps/>
      <w:noProof/>
    </w:rPr>
  </w:style>
  <w:style w:type="paragraph" w:styleId="Heading2">
    <w:name w:val="heading 2"/>
    <w:basedOn w:val="Normal"/>
    <w:next w:val="Normal"/>
    <w:link w:val="Heading2Char"/>
    <w:uiPriority w:val="99"/>
    <w:qFormat/>
    <w:rsid w:val="00EF3A1A"/>
    <w:pPr>
      <w:keepNext/>
      <w:keepLines/>
      <w:numPr>
        <w:ilvl w:val="1"/>
        <w:numId w:val="5"/>
      </w:numPr>
      <w:tabs>
        <w:tab w:val="clear" w:pos="360"/>
        <w:tab w:val="num" w:pos="288"/>
      </w:tabs>
      <w:spacing w:before="120" w:after="60"/>
      <w:jc w:val="left"/>
      <w:outlineLvl w:val="1"/>
    </w:pPr>
    <w:rPr>
      <w:rFonts w:eastAsia="MS Mincho"/>
      <w:i/>
      <w:iCs/>
      <w:noProof/>
    </w:rPr>
  </w:style>
  <w:style w:type="paragraph" w:styleId="Heading3">
    <w:name w:val="heading 3"/>
    <w:basedOn w:val="Normal"/>
    <w:next w:val="Normal"/>
    <w:link w:val="Heading3Char"/>
    <w:uiPriority w:val="99"/>
    <w:qFormat/>
    <w:rsid w:val="004059FE"/>
    <w:pPr>
      <w:numPr>
        <w:ilvl w:val="2"/>
        <w:numId w:val="6"/>
      </w:numPr>
      <w:spacing w:line="240" w:lineRule="exact"/>
      <w:ind w:firstLine="288"/>
      <w:jc w:val="both"/>
      <w:outlineLvl w:val="2"/>
    </w:pPr>
    <w:rPr>
      <w:rFonts w:eastAsia="MS Mincho"/>
      <w:i/>
      <w:iCs/>
      <w:noProof/>
    </w:rPr>
  </w:style>
  <w:style w:type="paragraph" w:styleId="Heading4">
    <w:name w:val="heading 4"/>
    <w:basedOn w:val="Normal"/>
    <w:next w:val="Normal"/>
    <w:link w:val="Heading4Char"/>
    <w:uiPriority w:val="99"/>
    <w:qFormat/>
    <w:rsid w:val="00E031E9"/>
    <w:pPr>
      <w:numPr>
        <w:ilvl w:val="3"/>
        <w:numId w:val="7"/>
      </w:numPr>
      <w:tabs>
        <w:tab w:val="clear" w:pos="720"/>
        <w:tab w:val="num" w:pos="426"/>
        <w:tab w:val="left" w:pos="821"/>
      </w:tabs>
      <w:spacing w:before="40" w:after="40"/>
      <w:ind w:firstLine="142"/>
      <w:jc w:val="both"/>
      <w:outlineLvl w:val="3"/>
    </w:pPr>
    <w:rPr>
      <w:rFonts w:eastAsia="MS Mincho"/>
      <w:i/>
      <w:iCs/>
      <w:noProof/>
    </w:rPr>
  </w:style>
  <w:style w:type="paragraph" w:styleId="Heading5">
    <w:name w:val="heading 5"/>
    <w:basedOn w:val="Normal"/>
    <w:next w:val="Normal"/>
    <w:link w:val="Heading5Char"/>
    <w:uiPriority w:val="99"/>
    <w:qFormat/>
    <w:pPr>
      <w:tabs>
        <w:tab w:val="left" w:pos="360"/>
      </w:tabs>
      <w:spacing w:before="160" w:after="80"/>
      <w:outlineLvl w:val="4"/>
    </w:pPr>
    <w:rPr>
      <w:smallCaps/>
      <w:noProo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Pr>
      <w:rFonts w:ascii="Cambria" w:eastAsia="Times New Roman" w:hAnsi="Cambria" w:cs="Times New Roman"/>
      <w:b/>
      <w:bCs/>
      <w:kern w:val="32"/>
      <w:sz w:val="32"/>
      <w:szCs w:val="32"/>
    </w:rPr>
  </w:style>
  <w:style w:type="character" w:customStyle="1" w:styleId="Heading2Char">
    <w:name w:val="Heading 2 Char"/>
    <w:link w:val="Heading2"/>
    <w:uiPriority w:val="99"/>
    <w:locked/>
    <w:rsid w:val="00EF3A1A"/>
    <w:rPr>
      <w:rFonts w:ascii="Times New Roman" w:eastAsia="MS Mincho" w:hAnsi="Times New Roman" w:cs="Times New Roman"/>
      <w:i/>
      <w:iCs/>
      <w:noProof/>
      <w:sz w:val="20"/>
      <w:szCs w:val="20"/>
    </w:rPr>
  </w:style>
  <w:style w:type="character" w:customStyle="1" w:styleId="Heading3Char">
    <w:name w:val="Heading 3 Char"/>
    <w:link w:val="Heading3"/>
    <w:uiPriority w:val="99"/>
    <w:locked/>
    <w:rsid w:val="004059FE"/>
    <w:rPr>
      <w:rFonts w:ascii="Times New Roman" w:eastAsia="MS Mincho" w:hAnsi="Times New Roman" w:cs="Times New Roman"/>
      <w:i/>
      <w:iCs/>
      <w:noProof/>
      <w:sz w:val="20"/>
      <w:szCs w:val="20"/>
    </w:rPr>
  </w:style>
  <w:style w:type="character" w:customStyle="1" w:styleId="Heading4Char">
    <w:name w:val="Heading 4 Char"/>
    <w:link w:val="Heading4"/>
    <w:uiPriority w:val="99"/>
    <w:locked/>
    <w:rsid w:val="00E031E9"/>
    <w:rPr>
      <w:rFonts w:ascii="Times New Roman" w:eastAsia="MS Mincho" w:hAnsi="Times New Roman"/>
      <w:i/>
      <w:iCs/>
      <w:noProof/>
      <w:lang w:val="en-US" w:eastAsia="en-US"/>
    </w:rPr>
  </w:style>
  <w:style w:type="character" w:customStyle="1" w:styleId="Heading5Char">
    <w:name w:val="Heading 5 Char"/>
    <w:link w:val="Heading5"/>
    <w:uiPriority w:val="9"/>
    <w:semiHidden/>
    <w:locked/>
    <w:rPr>
      <w:rFonts w:cs="Times New Roman"/>
      <w:b/>
      <w:bCs/>
      <w:i/>
      <w:iCs/>
      <w:sz w:val="26"/>
      <w:szCs w:val="26"/>
    </w:rPr>
  </w:style>
  <w:style w:type="paragraph" w:customStyle="1" w:styleId="Abstract">
    <w:name w:val="Abstract"/>
    <w:uiPriority w:val="99"/>
    <w:rsid w:val="0097508D"/>
    <w:pPr>
      <w:spacing w:after="200"/>
      <w:ind w:firstLine="274"/>
      <w:jc w:val="both"/>
    </w:pPr>
    <w:rPr>
      <w:rFonts w:ascii="Times New Roman" w:hAnsi="Times New Roman"/>
      <w:b/>
      <w:bCs/>
      <w:sz w:val="18"/>
      <w:szCs w:val="18"/>
      <w:lang w:val="en-US" w:eastAsia="en-US"/>
    </w:rPr>
  </w:style>
  <w:style w:type="paragraph" w:customStyle="1" w:styleId="Affiliation">
    <w:name w:val="Affiliation"/>
    <w:uiPriority w:val="99"/>
    <w:pPr>
      <w:jc w:val="center"/>
    </w:pPr>
    <w:rPr>
      <w:rFonts w:ascii="Times New Roman" w:hAnsi="Times New Roman"/>
      <w:lang w:val="en-US" w:eastAsia="en-US"/>
    </w:rPr>
  </w:style>
  <w:style w:type="paragraph" w:customStyle="1" w:styleId="Author">
    <w:name w:val="Author"/>
    <w:uiPriority w:val="99"/>
    <w:pPr>
      <w:spacing w:before="360" w:after="40"/>
      <w:jc w:val="center"/>
    </w:pPr>
    <w:rPr>
      <w:rFonts w:ascii="Times New Roman" w:hAnsi="Times New Roman"/>
      <w:noProof/>
      <w:sz w:val="22"/>
      <w:szCs w:val="22"/>
      <w:lang w:val="en-US" w:eastAsia="en-US"/>
    </w:rPr>
  </w:style>
  <w:style w:type="paragraph" w:styleId="BodyText">
    <w:name w:val="Body Text"/>
    <w:basedOn w:val="Normal"/>
    <w:link w:val="BodyTextChar"/>
    <w:uiPriority w:val="99"/>
    <w:qFormat/>
    <w:rsid w:val="00753F7B"/>
    <w:pPr>
      <w:tabs>
        <w:tab w:val="left" w:pos="288"/>
      </w:tabs>
      <w:spacing w:after="120" w:line="228" w:lineRule="auto"/>
      <w:ind w:firstLine="288"/>
      <w:jc w:val="both"/>
    </w:pPr>
    <w:rPr>
      <w:rFonts w:eastAsia="MS Mincho"/>
      <w:spacing w:val="-1"/>
    </w:rPr>
  </w:style>
  <w:style w:type="character" w:customStyle="1" w:styleId="BodyTextChar">
    <w:name w:val="Body Text Char"/>
    <w:link w:val="BodyText"/>
    <w:uiPriority w:val="99"/>
    <w:locked/>
    <w:rsid w:val="00753F7B"/>
    <w:rPr>
      <w:rFonts w:ascii="Times New Roman" w:eastAsia="MS Mincho" w:hAnsi="Times New Roman" w:cs="Times New Roman"/>
      <w:sz w:val="20"/>
      <w:szCs w:val="20"/>
    </w:rPr>
  </w:style>
  <w:style w:type="paragraph" w:customStyle="1" w:styleId="bulletlist">
    <w:name w:val="bullet list"/>
    <w:basedOn w:val="BodyText"/>
    <w:rsid w:val="008054BC"/>
    <w:pPr>
      <w:numPr>
        <w:numId w:val="1"/>
      </w:numPr>
      <w:tabs>
        <w:tab w:val="clear" w:pos="648"/>
      </w:tabs>
      <w:ind w:left="576" w:hanging="288"/>
    </w:pPr>
  </w:style>
  <w:style w:type="paragraph" w:customStyle="1" w:styleId="equation">
    <w:name w:val="equation"/>
    <w:basedOn w:val="Normal"/>
    <w:uiPriority w:val="99"/>
    <w:rsid w:val="00127EDD"/>
    <w:pPr>
      <w:tabs>
        <w:tab w:val="center" w:pos="2520"/>
        <w:tab w:val="right" w:pos="5040"/>
      </w:tabs>
      <w:spacing w:before="240" w:after="240" w:line="216" w:lineRule="auto"/>
    </w:pPr>
    <w:rPr>
      <w:rFonts w:ascii="Symbol" w:hAnsi="Symbol" w:cs="Symbol"/>
    </w:rPr>
  </w:style>
  <w:style w:type="paragraph" w:customStyle="1" w:styleId="figurecaption">
    <w:name w:val="figure caption"/>
    <w:rsid w:val="003A47B5"/>
    <w:pPr>
      <w:numPr>
        <w:numId w:val="2"/>
      </w:numPr>
      <w:tabs>
        <w:tab w:val="left" w:pos="533"/>
      </w:tabs>
      <w:spacing w:before="80" w:after="200"/>
      <w:ind w:left="0" w:firstLine="0"/>
      <w:jc w:val="both"/>
    </w:pPr>
    <w:rPr>
      <w:rFonts w:ascii="Times New Roman" w:hAnsi="Times New Roman"/>
      <w:noProof/>
      <w:sz w:val="16"/>
      <w:szCs w:val="16"/>
      <w:lang w:val="en-US" w:eastAsia="en-US"/>
    </w:rPr>
  </w:style>
  <w:style w:type="paragraph" w:customStyle="1" w:styleId="footnote">
    <w:name w:val="footnote"/>
    <w:uiPriority w:val="99"/>
    <w:pPr>
      <w:framePr w:hSpace="187" w:vSpace="187" w:wrap="notBeside" w:vAnchor="text" w:hAnchor="page" w:x="6121" w:y="577"/>
      <w:numPr>
        <w:numId w:val="3"/>
      </w:numPr>
      <w:spacing w:after="40"/>
    </w:pPr>
    <w:rPr>
      <w:rFonts w:ascii="Times New Roman" w:hAnsi="Times New Roman"/>
      <w:sz w:val="16"/>
      <w:szCs w:val="16"/>
      <w:lang w:val="en-US" w:eastAsia="en-US"/>
    </w:rPr>
  </w:style>
  <w:style w:type="paragraph" w:customStyle="1" w:styleId="keywords">
    <w:name w:val="key words"/>
    <w:uiPriority w:val="99"/>
    <w:rsid w:val="0097508D"/>
    <w:pPr>
      <w:spacing w:after="120"/>
      <w:ind w:firstLine="274"/>
      <w:jc w:val="both"/>
    </w:pPr>
    <w:rPr>
      <w:rFonts w:ascii="Times New Roman" w:hAnsi="Times New Roman"/>
      <w:b/>
      <w:bCs/>
      <w:i/>
      <w:iCs/>
      <w:noProof/>
      <w:sz w:val="18"/>
      <w:szCs w:val="18"/>
      <w:lang w:val="en-US" w:eastAsia="en-US"/>
    </w:rPr>
  </w:style>
  <w:style w:type="paragraph" w:customStyle="1" w:styleId="papersubtitle">
    <w:name w:val="paper subtitle"/>
    <w:uiPriority w:val="99"/>
    <w:rsid w:val="0097508D"/>
    <w:pPr>
      <w:spacing w:after="120"/>
      <w:jc w:val="center"/>
    </w:pPr>
    <w:rPr>
      <w:rFonts w:ascii="Times New Roman" w:hAnsi="Times New Roman"/>
      <w:bCs/>
      <w:noProof/>
      <w:sz w:val="28"/>
      <w:szCs w:val="28"/>
      <w:lang w:val="en-US" w:eastAsia="en-US"/>
    </w:rPr>
  </w:style>
  <w:style w:type="paragraph" w:customStyle="1" w:styleId="papertitle">
    <w:name w:val="paper title"/>
    <w:uiPriority w:val="99"/>
    <w:rsid w:val="0097508D"/>
    <w:pPr>
      <w:spacing w:after="120"/>
      <w:jc w:val="center"/>
    </w:pPr>
    <w:rPr>
      <w:rFonts w:ascii="Times New Roman" w:hAnsi="Times New Roman"/>
      <w:bCs/>
      <w:noProof/>
      <w:sz w:val="48"/>
      <w:szCs w:val="48"/>
      <w:lang w:val="en-US" w:eastAsia="en-US"/>
    </w:rPr>
  </w:style>
  <w:style w:type="paragraph" w:customStyle="1" w:styleId="references0">
    <w:name w:val="references"/>
    <w:uiPriority w:val="99"/>
    <w:rsid w:val="004445B3"/>
    <w:pPr>
      <w:numPr>
        <w:numId w:val="8"/>
      </w:numPr>
      <w:spacing w:after="50" w:line="180" w:lineRule="exact"/>
      <w:jc w:val="both"/>
    </w:pPr>
    <w:rPr>
      <w:rFonts w:ascii="Times New Roman" w:hAnsi="Times New Roman"/>
      <w:noProof/>
      <w:sz w:val="16"/>
      <w:szCs w:val="16"/>
      <w:lang w:val="en-US" w:eastAsia="en-US"/>
    </w:rPr>
  </w:style>
  <w:style w:type="paragraph" w:customStyle="1" w:styleId="sponsors">
    <w:name w:val="sponsors"/>
    <w:pPr>
      <w:framePr w:wrap="auto" w:hAnchor="text" w:x="615" w:y="2239"/>
      <w:pBdr>
        <w:top w:val="single" w:sz="4" w:space="2" w:color="auto"/>
      </w:pBdr>
      <w:ind w:firstLine="288"/>
    </w:pPr>
    <w:rPr>
      <w:rFonts w:ascii="Times New Roman" w:hAnsi="Times New Roman"/>
      <w:sz w:val="16"/>
      <w:szCs w:val="16"/>
      <w:lang w:val="en-US" w:eastAsia="en-US"/>
    </w:rPr>
  </w:style>
  <w:style w:type="paragraph" w:customStyle="1" w:styleId="tablecolhead">
    <w:name w:val="table col head"/>
    <w:basedOn w:val="Normal"/>
    <w:uiPriority w:val="99"/>
    <w:rPr>
      <w:b/>
      <w:bCs/>
      <w:sz w:val="16"/>
      <w:szCs w:val="16"/>
    </w:rPr>
  </w:style>
  <w:style w:type="paragraph" w:customStyle="1" w:styleId="tablecolsubhead">
    <w:name w:val="table col subhead"/>
    <w:basedOn w:val="tablecolhead"/>
    <w:uiPriority w:val="99"/>
    <w:rPr>
      <w:i/>
      <w:iCs/>
      <w:sz w:val="15"/>
      <w:szCs w:val="15"/>
    </w:rPr>
  </w:style>
  <w:style w:type="paragraph" w:customStyle="1" w:styleId="tablecopy">
    <w:name w:val="table copy"/>
    <w:uiPriority w:val="99"/>
    <w:pPr>
      <w:jc w:val="both"/>
    </w:pPr>
    <w:rPr>
      <w:rFonts w:ascii="Times New Roman" w:hAnsi="Times New Roman"/>
      <w:noProof/>
      <w:sz w:val="16"/>
      <w:szCs w:val="16"/>
      <w:lang w:val="en-US" w:eastAsia="en-US"/>
    </w:rPr>
  </w:style>
  <w:style w:type="paragraph" w:customStyle="1" w:styleId="tablefootnote">
    <w:name w:val="table footnote"/>
    <w:uiPriority w:val="99"/>
    <w:rsid w:val="00CB66E6"/>
    <w:pPr>
      <w:numPr>
        <w:numId w:val="12"/>
      </w:numPr>
      <w:tabs>
        <w:tab w:val="left" w:pos="29"/>
      </w:tabs>
      <w:spacing w:before="60" w:after="30"/>
      <w:ind w:left="360"/>
      <w:jc w:val="right"/>
    </w:pPr>
    <w:rPr>
      <w:rFonts w:ascii="Times New Roman" w:eastAsia="MS Mincho" w:hAnsi="Times New Roman"/>
      <w:sz w:val="12"/>
      <w:szCs w:val="12"/>
      <w:lang w:val="en-US" w:eastAsia="en-US"/>
    </w:rPr>
  </w:style>
  <w:style w:type="paragraph" w:customStyle="1" w:styleId="tablehead">
    <w:name w:val="table head"/>
    <w:uiPriority w:val="99"/>
    <w:pPr>
      <w:numPr>
        <w:numId w:val="9"/>
      </w:numPr>
      <w:spacing w:before="240" w:after="120" w:line="216" w:lineRule="auto"/>
      <w:jc w:val="center"/>
    </w:pPr>
    <w:rPr>
      <w:rFonts w:ascii="Times New Roman" w:hAnsi="Times New Roman"/>
      <w:smallCaps/>
      <w:noProof/>
      <w:sz w:val="16"/>
      <w:szCs w:val="16"/>
      <w:lang w:val="en-US" w:eastAsia="en-US"/>
    </w:rPr>
  </w:style>
  <w:style w:type="character" w:styleId="Hyperlink">
    <w:name w:val="Hyperlink"/>
    <w:uiPriority w:val="99"/>
    <w:unhideWhenUsed/>
    <w:rsid w:val="004A45AB"/>
    <w:rPr>
      <w:color w:val="0000FF"/>
      <w:u w:val="single"/>
    </w:rPr>
  </w:style>
  <w:style w:type="paragraph" w:customStyle="1" w:styleId="References">
    <w:name w:val="References"/>
    <w:basedOn w:val="Normal"/>
    <w:link w:val="ReferencesChar"/>
    <w:rsid w:val="005B6EB3"/>
    <w:pPr>
      <w:numPr>
        <w:numId w:val="13"/>
      </w:numPr>
      <w:jc w:val="both"/>
    </w:pPr>
    <w:rPr>
      <w:sz w:val="16"/>
      <w:szCs w:val="16"/>
    </w:rPr>
  </w:style>
  <w:style w:type="paragraph" w:styleId="BalloonText">
    <w:name w:val="Balloon Text"/>
    <w:basedOn w:val="Normal"/>
    <w:link w:val="BalloonTextChar"/>
    <w:uiPriority w:val="99"/>
    <w:semiHidden/>
    <w:unhideWhenUsed/>
    <w:rsid w:val="00C973F3"/>
    <w:rPr>
      <w:rFonts w:ascii="Tahoma" w:hAnsi="Tahoma" w:cs="Tahoma"/>
      <w:sz w:val="16"/>
      <w:szCs w:val="16"/>
    </w:rPr>
  </w:style>
  <w:style w:type="character" w:customStyle="1" w:styleId="BalloonTextChar">
    <w:name w:val="Balloon Text Char"/>
    <w:link w:val="BalloonText"/>
    <w:uiPriority w:val="99"/>
    <w:semiHidden/>
    <w:rsid w:val="00C973F3"/>
    <w:rPr>
      <w:rFonts w:ascii="Tahoma" w:hAnsi="Tahoma" w:cs="Tahoma"/>
      <w:sz w:val="16"/>
      <w:szCs w:val="16"/>
      <w:lang w:val="en-US" w:eastAsia="en-US"/>
    </w:rPr>
  </w:style>
  <w:style w:type="paragraph" w:customStyle="1" w:styleId="FigureTextBox">
    <w:name w:val="Figure Text Box"/>
    <w:basedOn w:val="BodyText"/>
    <w:link w:val="FigureTextBoxChar"/>
    <w:qFormat/>
    <w:rsid w:val="00F12104"/>
    <w:pPr>
      <w:spacing w:after="0"/>
      <w:ind w:firstLine="0"/>
      <w:jc w:val="center"/>
    </w:pPr>
    <w:rPr>
      <w:noProof/>
      <w:lang w:val="ro-RO" w:eastAsia="ro-RO"/>
    </w:rPr>
  </w:style>
  <w:style w:type="paragraph" w:customStyle="1" w:styleId="Figure">
    <w:name w:val="Figure"/>
    <w:basedOn w:val="BodyText"/>
    <w:link w:val="FigureChar"/>
    <w:qFormat/>
    <w:rsid w:val="00132452"/>
    <w:pPr>
      <w:tabs>
        <w:tab w:val="clear" w:pos="288"/>
      </w:tabs>
      <w:ind w:firstLine="0"/>
      <w:jc w:val="center"/>
    </w:pPr>
    <w:rPr>
      <w:noProof/>
    </w:rPr>
  </w:style>
  <w:style w:type="character" w:customStyle="1" w:styleId="FigureTextBoxChar">
    <w:name w:val="Figure Text Box Char"/>
    <w:link w:val="FigureTextBox"/>
    <w:rsid w:val="00F12104"/>
    <w:rPr>
      <w:rFonts w:ascii="Times New Roman" w:eastAsia="MS Mincho" w:hAnsi="Times New Roman" w:cs="Times New Roman"/>
      <w:noProof/>
      <w:spacing w:val="-1"/>
      <w:sz w:val="20"/>
      <w:szCs w:val="20"/>
    </w:rPr>
  </w:style>
  <w:style w:type="character" w:customStyle="1" w:styleId="FigureChar">
    <w:name w:val="Figure Char"/>
    <w:link w:val="Figure"/>
    <w:rsid w:val="00132452"/>
    <w:rPr>
      <w:rFonts w:ascii="Times New Roman" w:eastAsia="MS Mincho" w:hAnsi="Times New Roman" w:cs="Times New Roman"/>
      <w:noProof/>
      <w:spacing w:val="-1"/>
      <w:sz w:val="20"/>
      <w:szCs w:val="20"/>
      <w:lang w:val="en-US" w:eastAsia="en-US"/>
    </w:rPr>
  </w:style>
  <w:style w:type="paragraph" w:styleId="ListParagraph">
    <w:name w:val="List Paragraph"/>
    <w:basedOn w:val="Normal"/>
    <w:uiPriority w:val="34"/>
    <w:qFormat/>
    <w:rsid w:val="00DF1495"/>
    <w:pPr>
      <w:numPr>
        <w:numId w:val="15"/>
      </w:numPr>
      <w:tabs>
        <w:tab w:val="left" w:pos="567"/>
      </w:tabs>
      <w:spacing w:line="360" w:lineRule="auto"/>
      <w:ind w:left="0" w:firstLine="284"/>
      <w:contextualSpacing/>
      <w:jc w:val="both"/>
    </w:pPr>
    <w:rPr>
      <w:rFonts w:ascii="Arial" w:eastAsia="Calibri" w:hAnsi="Arial" w:cs="Arial"/>
      <w:sz w:val="24"/>
      <w:szCs w:val="24"/>
      <w:lang w:val="ro-RO"/>
    </w:rPr>
  </w:style>
  <w:style w:type="table" w:styleId="TableGrid">
    <w:name w:val="Table Grid"/>
    <w:basedOn w:val="TableNormal"/>
    <w:uiPriority w:val="59"/>
    <w:rsid w:val="0071155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TMLPreformatted">
    <w:name w:val="HTML Preformatted"/>
    <w:basedOn w:val="Normal"/>
    <w:link w:val="HTMLPreformattedChar"/>
    <w:uiPriority w:val="99"/>
    <w:semiHidden/>
    <w:unhideWhenUsed/>
    <w:rsid w:val="008663C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hAnsi="Courier New" w:cs="Courier New"/>
      <w:lang w:val="ro-RO" w:eastAsia="ro-RO"/>
    </w:rPr>
  </w:style>
  <w:style w:type="character" w:customStyle="1" w:styleId="HTMLPreformattedChar">
    <w:name w:val="HTML Preformatted Char"/>
    <w:link w:val="HTMLPreformatted"/>
    <w:uiPriority w:val="99"/>
    <w:semiHidden/>
    <w:rsid w:val="008663C3"/>
    <w:rPr>
      <w:rFonts w:ascii="Courier New" w:hAnsi="Courier New" w:cs="Courier New"/>
    </w:rPr>
  </w:style>
  <w:style w:type="character" w:customStyle="1" w:styleId="ReferencesChar">
    <w:name w:val="References Char"/>
    <w:link w:val="References"/>
    <w:rsid w:val="000B2C9B"/>
    <w:rPr>
      <w:rFonts w:ascii="Times New Roman" w:hAnsi="Times New Roman"/>
      <w:sz w:val="16"/>
      <w:szCs w:val="16"/>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35274977">
      <w:bodyDiv w:val="1"/>
      <w:marLeft w:val="0"/>
      <w:marRight w:val="0"/>
      <w:marTop w:val="0"/>
      <w:marBottom w:val="0"/>
      <w:divBdr>
        <w:top w:val="none" w:sz="0" w:space="0" w:color="auto"/>
        <w:left w:val="none" w:sz="0" w:space="0" w:color="auto"/>
        <w:bottom w:val="none" w:sz="0" w:space="0" w:color="auto"/>
        <w:right w:val="none" w:sz="0" w:space="0" w:color="auto"/>
      </w:divBdr>
    </w:div>
    <w:div w:id="1331953842">
      <w:bodyDiv w:val="1"/>
      <w:marLeft w:val="0"/>
      <w:marRight w:val="0"/>
      <w:marTop w:val="0"/>
      <w:marBottom w:val="0"/>
      <w:divBdr>
        <w:top w:val="none" w:sz="0" w:space="0" w:color="auto"/>
        <w:left w:val="none" w:sz="0" w:space="0" w:color="auto"/>
        <w:bottom w:val="none" w:sz="0" w:space="0" w:color="auto"/>
        <w:right w:val="none" w:sz="0" w:space="0" w:color="auto"/>
      </w:divBdr>
    </w:div>
    <w:div w:id="1708329369">
      <w:bodyDiv w:val="1"/>
      <w:marLeft w:val="0"/>
      <w:marRight w:val="0"/>
      <w:marTop w:val="0"/>
      <w:marBottom w:val="0"/>
      <w:divBdr>
        <w:top w:val="none" w:sz="0" w:space="0" w:color="auto"/>
        <w:left w:val="none" w:sz="0" w:space="0" w:color="auto"/>
        <w:bottom w:val="none" w:sz="0" w:space="0" w:color="auto"/>
        <w:right w:val="none" w:sz="0" w:space="0" w:color="auto"/>
      </w:divBdr>
    </w:div>
    <w:div w:id="21417259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wmf"/><Relationship Id="rId18" Type="http://schemas.openxmlformats.org/officeDocument/2006/relationships/oleObject" Target="embeddings/oleObject4.bin"/><Relationship Id="rId26" Type="http://schemas.openxmlformats.org/officeDocument/2006/relationships/oleObject" Target="embeddings/oleObject8.bin"/><Relationship Id="rId39" Type="http://schemas.openxmlformats.org/officeDocument/2006/relationships/image" Target="media/image18.wmf"/><Relationship Id="rId21" Type="http://schemas.openxmlformats.org/officeDocument/2006/relationships/image" Target="media/image9.wmf"/><Relationship Id="rId34" Type="http://schemas.openxmlformats.org/officeDocument/2006/relationships/oleObject" Target="embeddings/oleObject12.bin"/><Relationship Id="rId42" Type="http://schemas.openxmlformats.org/officeDocument/2006/relationships/oleObject" Target="embeddings/oleObject16.bin"/><Relationship Id="rId47" Type="http://schemas.openxmlformats.org/officeDocument/2006/relationships/image" Target="media/image22.wmf"/><Relationship Id="rId50" Type="http://schemas.openxmlformats.org/officeDocument/2006/relationships/oleObject" Target="embeddings/oleObject20.bin"/><Relationship Id="rId55" Type="http://schemas.openxmlformats.org/officeDocument/2006/relationships/oleObject" Target="embeddings/oleObject22.bin"/><Relationship Id="rId63" Type="http://schemas.openxmlformats.org/officeDocument/2006/relationships/image" Target="media/image32.png"/><Relationship Id="rId68" Type="http://schemas.openxmlformats.org/officeDocument/2006/relationships/image" Target="media/image37.png"/><Relationship Id="rId7" Type="http://schemas.openxmlformats.org/officeDocument/2006/relationships/hyperlink" Target="mailto:Levente.Czumbil@ethm.utcluj.ro" TargetMode="External"/><Relationship Id="rId71" Type="http://schemas.openxmlformats.org/officeDocument/2006/relationships/image" Target="media/image40.png"/><Relationship Id="rId2" Type="http://schemas.openxmlformats.org/officeDocument/2006/relationships/numbering" Target="numbering.xml"/><Relationship Id="rId16" Type="http://schemas.openxmlformats.org/officeDocument/2006/relationships/oleObject" Target="embeddings/oleObject3.bin"/><Relationship Id="rId29" Type="http://schemas.openxmlformats.org/officeDocument/2006/relationships/image" Target="media/image13.wmf"/><Relationship Id="rId11" Type="http://schemas.openxmlformats.org/officeDocument/2006/relationships/image" Target="media/image4.wmf"/><Relationship Id="rId24" Type="http://schemas.openxmlformats.org/officeDocument/2006/relationships/oleObject" Target="embeddings/oleObject7.bin"/><Relationship Id="rId32" Type="http://schemas.openxmlformats.org/officeDocument/2006/relationships/oleObject" Target="embeddings/oleObject11.bin"/><Relationship Id="rId37" Type="http://schemas.openxmlformats.org/officeDocument/2006/relationships/image" Target="media/image17.wmf"/><Relationship Id="rId40" Type="http://schemas.openxmlformats.org/officeDocument/2006/relationships/oleObject" Target="embeddings/oleObject15.bin"/><Relationship Id="rId45" Type="http://schemas.openxmlformats.org/officeDocument/2006/relationships/image" Target="media/image21.wmf"/><Relationship Id="rId53" Type="http://schemas.openxmlformats.org/officeDocument/2006/relationships/image" Target="media/image25.png"/><Relationship Id="rId58" Type="http://schemas.openxmlformats.org/officeDocument/2006/relationships/image" Target="media/image28.png"/><Relationship Id="rId66" Type="http://schemas.openxmlformats.org/officeDocument/2006/relationships/image" Target="media/image35.png"/><Relationship Id="rId7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6.wmf"/><Relationship Id="rId23" Type="http://schemas.openxmlformats.org/officeDocument/2006/relationships/image" Target="media/image10.wmf"/><Relationship Id="rId28" Type="http://schemas.openxmlformats.org/officeDocument/2006/relationships/oleObject" Target="embeddings/oleObject9.bin"/><Relationship Id="rId36" Type="http://schemas.openxmlformats.org/officeDocument/2006/relationships/oleObject" Target="embeddings/oleObject13.bin"/><Relationship Id="rId49" Type="http://schemas.openxmlformats.org/officeDocument/2006/relationships/image" Target="media/image23.wmf"/><Relationship Id="rId57" Type="http://schemas.openxmlformats.org/officeDocument/2006/relationships/oleObject" Target="embeddings/oleObject23.bin"/><Relationship Id="rId61" Type="http://schemas.openxmlformats.org/officeDocument/2006/relationships/image" Target="media/image30.png"/><Relationship Id="rId10" Type="http://schemas.openxmlformats.org/officeDocument/2006/relationships/image" Target="media/image3.png"/><Relationship Id="rId19" Type="http://schemas.openxmlformats.org/officeDocument/2006/relationships/image" Target="media/image8.wmf"/><Relationship Id="rId31" Type="http://schemas.openxmlformats.org/officeDocument/2006/relationships/image" Target="media/image14.wmf"/><Relationship Id="rId44" Type="http://schemas.openxmlformats.org/officeDocument/2006/relationships/oleObject" Target="embeddings/oleObject17.bin"/><Relationship Id="rId52" Type="http://schemas.openxmlformats.org/officeDocument/2006/relationships/oleObject" Target="embeddings/oleObject21.bin"/><Relationship Id="rId60" Type="http://schemas.openxmlformats.org/officeDocument/2006/relationships/oleObject" Target="embeddings/oleObject24.bin"/><Relationship Id="rId65" Type="http://schemas.openxmlformats.org/officeDocument/2006/relationships/image" Target="media/image34.png"/><Relationship Id="rId73" Type="http://schemas.openxmlformats.org/officeDocument/2006/relationships/image" Target="media/image42.png"/><Relationship Id="rId4" Type="http://schemas.microsoft.com/office/2007/relationships/stylesWithEffects" Target="stylesWithEffects.xml"/><Relationship Id="rId9" Type="http://schemas.openxmlformats.org/officeDocument/2006/relationships/image" Target="media/image2.jpeg"/><Relationship Id="rId14" Type="http://schemas.openxmlformats.org/officeDocument/2006/relationships/oleObject" Target="embeddings/oleObject2.bin"/><Relationship Id="rId22" Type="http://schemas.openxmlformats.org/officeDocument/2006/relationships/oleObject" Target="embeddings/oleObject6.bin"/><Relationship Id="rId27" Type="http://schemas.openxmlformats.org/officeDocument/2006/relationships/image" Target="media/image12.wmf"/><Relationship Id="rId30" Type="http://schemas.openxmlformats.org/officeDocument/2006/relationships/oleObject" Target="embeddings/oleObject10.bin"/><Relationship Id="rId35" Type="http://schemas.openxmlformats.org/officeDocument/2006/relationships/image" Target="media/image16.wmf"/><Relationship Id="rId43" Type="http://schemas.openxmlformats.org/officeDocument/2006/relationships/image" Target="media/image20.wmf"/><Relationship Id="rId48" Type="http://schemas.openxmlformats.org/officeDocument/2006/relationships/oleObject" Target="embeddings/oleObject19.bin"/><Relationship Id="rId56" Type="http://schemas.openxmlformats.org/officeDocument/2006/relationships/image" Target="media/image27.wmf"/><Relationship Id="rId64" Type="http://schemas.openxmlformats.org/officeDocument/2006/relationships/image" Target="media/image33.png"/><Relationship Id="rId69" Type="http://schemas.openxmlformats.org/officeDocument/2006/relationships/image" Target="media/image38.png"/><Relationship Id="rId8" Type="http://schemas.openxmlformats.org/officeDocument/2006/relationships/image" Target="media/image1.jpeg"/><Relationship Id="rId51" Type="http://schemas.openxmlformats.org/officeDocument/2006/relationships/image" Target="media/image24.wmf"/><Relationship Id="rId72" Type="http://schemas.openxmlformats.org/officeDocument/2006/relationships/image" Target="media/image41.png"/><Relationship Id="rId3" Type="http://schemas.openxmlformats.org/officeDocument/2006/relationships/styles" Target="styles.xml"/><Relationship Id="rId12" Type="http://schemas.openxmlformats.org/officeDocument/2006/relationships/oleObject" Target="embeddings/oleObject1.bin"/><Relationship Id="rId17" Type="http://schemas.openxmlformats.org/officeDocument/2006/relationships/image" Target="media/image7.wmf"/><Relationship Id="rId25" Type="http://schemas.openxmlformats.org/officeDocument/2006/relationships/image" Target="media/image11.wmf"/><Relationship Id="rId33" Type="http://schemas.openxmlformats.org/officeDocument/2006/relationships/image" Target="media/image15.wmf"/><Relationship Id="rId38" Type="http://schemas.openxmlformats.org/officeDocument/2006/relationships/oleObject" Target="embeddings/oleObject14.bin"/><Relationship Id="rId46" Type="http://schemas.openxmlformats.org/officeDocument/2006/relationships/oleObject" Target="embeddings/oleObject18.bin"/><Relationship Id="rId59" Type="http://schemas.openxmlformats.org/officeDocument/2006/relationships/image" Target="media/image29.wmf"/><Relationship Id="rId67" Type="http://schemas.openxmlformats.org/officeDocument/2006/relationships/image" Target="media/image36.png"/><Relationship Id="rId20" Type="http://schemas.openxmlformats.org/officeDocument/2006/relationships/oleObject" Target="embeddings/oleObject5.bin"/><Relationship Id="rId41" Type="http://schemas.openxmlformats.org/officeDocument/2006/relationships/image" Target="media/image19.wmf"/><Relationship Id="rId54" Type="http://schemas.openxmlformats.org/officeDocument/2006/relationships/image" Target="media/image26.wmf"/><Relationship Id="rId62" Type="http://schemas.openxmlformats.org/officeDocument/2006/relationships/image" Target="media/image31.png"/><Relationship Id="rId70" Type="http://schemas.openxmlformats.org/officeDocument/2006/relationships/image" Target="media/image39.png"/><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7AA01FE-74DC-4D0D-829D-A41A2E71DA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6</Pages>
  <Words>3467</Words>
  <Characters>20109</Characters>
  <Application>Microsoft Office Word</Application>
  <DocSecurity>0</DocSecurity>
  <Lines>167</Lines>
  <Paragraphs>47</Paragraphs>
  <ScaleCrop>false</ScaleCrop>
  <HeadingPairs>
    <vt:vector size="2" baseType="variant">
      <vt:variant>
        <vt:lpstr>Title</vt:lpstr>
      </vt:variant>
      <vt:variant>
        <vt:i4>1</vt:i4>
      </vt:variant>
    </vt:vector>
  </HeadingPairs>
  <TitlesOfParts>
    <vt:vector size="1" baseType="lpstr">
      <vt:lpstr>Paper Title (use style: paper title)</vt:lpstr>
    </vt:vector>
  </TitlesOfParts>
  <Company>Technical University of Cluj-Napoca</Company>
  <LinksUpToDate>false</LinksUpToDate>
  <CharactersWithSpaces>23529</CharactersWithSpaces>
  <SharedDoc>false</SharedDoc>
  <HLinks>
    <vt:vector size="6" baseType="variant">
      <vt:variant>
        <vt:i4>4718714</vt:i4>
      </vt:variant>
      <vt:variant>
        <vt:i4>0</vt:i4>
      </vt:variant>
      <vt:variant>
        <vt:i4>0</vt:i4>
      </vt:variant>
      <vt:variant>
        <vt:i4>5</vt:i4>
      </vt:variant>
      <vt:variant>
        <vt:lpwstr>mailto:Levente.Czumbil@ethm.utcluj.ro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Paper Title (use style: paper title)</dc:title>
  <dc:creator>Levente Czumbil</dc:creator>
  <cp:lastModifiedBy>Levente Czumbil</cp:lastModifiedBy>
  <cp:revision>2</cp:revision>
  <dcterms:created xsi:type="dcterms:W3CDTF">2013-05-22T07:31:00Z</dcterms:created>
  <dcterms:modified xsi:type="dcterms:W3CDTF">2013-05-22T07:31:00Z</dcterms:modified>
</cp:coreProperties>
</file>